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176" w:rsidRPr="002C02AB" w:rsidRDefault="00D21176" w:rsidP="00D21176">
      <w:pPr>
        <w:pStyle w:val="Heading2"/>
        <w:jc w:val="center"/>
        <w:rPr>
          <w:lang w:val="en-GB"/>
        </w:rPr>
      </w:pPr>
      <w:bookmarkStart w:id="0" w:name="_GoBack"/>
      <w:bookmarkEnd w:id="0"/>
      <w:r w:rsidRPr="002C02AB">
        <w:rPr>
          <w:lang w:val="en-GB"/>
        </w:rPr>
        <w:t>Supporting Information</w:t>
      </w:r>
    </w:p>
    <w:p w:rsidR="00ED7769" w:rsidRDefault="00ED7769" w:rsidP="00D21176">
      <w:pPr>
        <w:keepNext/>
        <w:keepLines/>
        <w:spacing w:before="120" w:after="120"/>
        <w:ind w:firstLine="0"/>
        <w:outlineLvl w:val="1"/>
        <w:rPr>
          <w:b/>
          <w:bCs/>
          <w:sz w:val="26"/>
          <w:szCs w:val="26"/>
          <w:lang w:val="en-GB"/>
        </w:rPr>
      </w:pPr>
    </w:p>
    <w:p w:rsidR="00D21176" w:rsidRDefault="00D21176" w:rsidP="00D21176">
      <w:pPr>
        <w:keepNext/>
        <w:keepLines/>
        <w:spacing w:before="120" w:after="120"/>
        <w:ind w:firstLine="0"/>
        <w:outlineLvl w:val="1"/>
        <w:rPr>
          <w:b/>
          <w:bCs/>
          <w:sz w:val="26"/>
          <w:szCs w:val="26"/>
          <w:lang w:val="en-GB"/>
        </w:rPr>
      </w:pPr>
      <w:r w:rsidRPr="00991818">
        <w:rPr>
          <w:b/>
          <w:bCs/>
          <w:sz w:val="26"/>
          <w:szCs w:val="26"/>
          <w:lang w:val="en-GB"/>
        </w:rPr>
        <w:t xml:space="preserve">S1. </w:t>
      </w:r>
      <w:r>
        <w:rPr>
          <w:b/>
          <w:bCs/>
          <w:sz w:val="26"/>
          <w:szCs w:val="26"/>
          <w:lang w:val="en-GB"/>
        </w:rPr>
        <w:t>Study Sites</w:t>
      </w:r>
      <w:r w:rsidR="00262E14">
        <w:rPr>
          <w:b/>
          <w:bCs/>
          <w:sz w:val="26"/>
          <w:szCs w:val="26"/>
          <w:lang w:val="en-GB"/>
        </w:rPr>
        <w:t xml:space="preserve"> and Stand Productivity Estimation</w:t>
      </w:r>
    </w:p>
    <w:p w:rsidR="00ED7769" w:rsidRDefault="00ED7769" w:rsidP="00ED7769">
      <w:pPr>
        <w:spacing w:line="360" w:lineRule="auto"/>
        <w:ind w:firstLine="0"/>
        <w:jc w:val="both"/>
        <w:rPr>
          <w:sz w:val="24"/>
          <w:szCs w:val="24"/>
          <w:lang w:val="en-GB"/>
        </w:rPr>
      </w:pPr>
      <w:r w:rsidRPr="002C02AB">
        <w:rPr>
          <w:sz w:val="24"/>
          <w:szCs w:val="24"/>
          <w:lang w:val="en-GB"/>
        </w:rPr>
        <w:t>Our study area is located along a 3300</w:t>
      </w:r>
      <w:r>
        <w:rPr>
          <w:sz w:val="24"/>
          <w:szCs w:val="24"/>
          <w:lang w:val="en-GB"/>
        </w:rPr>
        <w:t xml:space="preserve"> </w:t>
      </w:r>
      <w:r w:rsidRPr="002C02AB">
        <w:rPr>
          <w:sz w:val="24"/>
          <w:szCs w:val="24"/>
          <w:lang w:val="en-GB"/>
        </w:rPr>
        <w:t>m elevation gradient in the tropical Andes and extend</w:t>
      </w:r>
      <w:r>
        <w:rPr>
          <w:sz w:val="24"/>
          <w:szCs w:val="24"/>
          <w:lang w:val="en-GB"/>
        </w:rPr>
        <w:t>s</w:t>
      </w:r>
      <w:r w:rsidRPr="002C02AB">
        <w:rPr>
          <w:sz w:val="24"/>
          <w:szCs w:val="24"/>
          <w:lang w:val="en-GB"/>
        </w:rPr>
        <w:t xml:space="preserve"> to the Amazon Basin</w:t>
      </w:r>
      <w:r>
        <w:rPr>
          <w:sz w:val="24"/>
          <w:szCs w:val="24"/>
          <w:lang w:val="en-GB"/>
        </w:rPr>
        <w:t xml:space="preserve">. Across this transect </w:t>
      </w:r>
      <w:r w:rsidRPr="002C02AB">
        <w:rPr>
          <w:sz w:val="24"/>
          <w:szCs w:val="24"/>
          <w:lang w:val="en-GB"/>
        </w:rPr>
        <w:t xml:space="preserve">a group of </w:t>
      </w:r>
      <w:r w:rsidR="000905D9">
        <w:rPr>
          <w:sz w:val="24"/>
          <w:szCs w:val="24"/>
          <w:lang w:val="en-GB"/>
        </w:rPr>
        <w:t>ten</w:t>
      </w:r>
      <w:r>
        <w:rPr>
          <w:sz w:val="24"/>
          <w:szCs w:val="24"/>
          <w:lang w:val="en-GB"/>
        </w:rPr>
        <w:t xml:space="preserve"> </w:t>
      </w:r>
      <w:r w:rsidRPr="002C02AB">
        <w:rPr>
          <w:sz w:val="24"/>
          <w:szCs w:val="24"/>
          <w:lang w:val="en-GB"/>
        </w:rPr>
        <w:t xml:space="preserve">intensively monitored 1-ha plots was established as part of the long-term research effort coordinated by the Andes Biodiversity Ecosystems Research Group (ABERG, </w:t>
      </w:r>
      <w:hyperlink r:id="rId9" w:history="1">
        <w:r w:rsidRPr="00970F24">
          <w:rPr>
            <w:rStyle w:val="Hyperlink"/>
            <w:sz w:val="24"/>
            <w:szCs w:val="24"/>
            <w:lang w:val="en-GB"/>
          </w:rPr>
          <w:t>http://www.andesconservation.org</w:t>
        </w:r>
      </w:hyperlink>
      <w:r w:rsidRPr="00970F24">
        <w:rPr>
          <w:sz w:val="24"/>
          <w:szCs w:val="24"/>
          <w:lang w:val="en-GB"/>
        </w:rPr>
        <w:t xml:space="preserve">) and the ForestPlots (https://www.forestplots.net/) and </w:t>
      </w:r>
      <w:r w:rsidRPr="00970F24">
        <w:rPr>
          <w:rStyle w:val="normaltextrun"/>
          <w:sz w:val="24"/>
          <w:szCs w:val="24"/>
          <w:lang w:val="en-GB"/>
        </w:rPr>
        <w:t xml:space="preserve">Global Ecosystems Monitoring Network (GEM; </w:t>
      </w:r>
      <w:hyperlink r:id="rId10" w:history="1">
        <w:r w:rsidRPr="00970F24">
          <w:rPr>
            <w:rStyle w:val="Hyperlink"/>
            <w:sz w:val="24"/>
            <w:szCs w:val="24"/>
            <w:lang w:val="en-GB"/>
          </w:rPr>
          <w:t>http://gem.tropicalforests.ox.ac.uk/projects/aberg</w:t>
        </w:r>
      </w:hyperlink>
      <w:r w:rsidRPr="00970F24">
        <w:rPr>
          <w:rStyle w:val="normaltextrun"/>
          <w:sz w:val="24"/>
          <w:szCs w:val="24"/>
          <w:lang w:val="en-GB"/>
        </w:rPr>
        <w:t xml:space="preserve">) </w:t>
      </w:r>
      <w:r w:rsidRPr="00970F24">
        <w:rPr>
          <w:sz w:val="24"/>
          <w:szCs w:val="24"/>
          <w:lang w:val="en-GB"/>
        </w:rPr>
        <w:t xml:space="preserve">networks. </w:t>
      </w:r>
      <w:r w:rsidR="000905D9" w:rsidRPr="00970F24">
        <w:rPr>
          <w:sz w:val="24"/>
          <w:szCs w:val="24"/>
          <w:lang w:val="en-GB"/>
        </w:rPr>
        <w:t xml:space="preserve">In this study we exclude SPD-02, which is located on a landslide prone ridge just below cloud and was always an outlier in our simulations as well as in other studies across the gradient (Malhi et al. 2017a). </w:t>
      </w:r>
      <w:r w:rsidRPr="00970F24">
        <w:rPr>
          <w:sz w:val="24"/>
          <w:szCs w:val="24"/>
          <w:lang w:val="en-GB"/>
        </w:rPr>
        <w:t>Table S1.1 provides a summary of the environmental conditions for the study sites. Five of the plots</w:t>
      </w:r>
      <w:r w:rsidRPr="002C02AB">
        <w:rPr>
          <w:sz w:val="24"/>
          <w:szCs w:val="24"/>
          <w:lang w:val="en-GB"/>
        </w:rPr>
        <w:t xml:space="preserve"> are montane plots in the Kosñipata Valley, spanning an elevation range 1500 - 3500 m (Malhi et al. 2010), two are submontane plots located in the Pantiacolla front range of the Andes (range 600 - 900 m) and two plots are found in the Amazon lowlands in Tambopata National Park (elevation range 200 - 225 m). The elevation gradient is very moist (Table </w:t>
      </w:r>
      <w:r>
        <w:rPr>
          <w:sz w:val="24"/>
          <w:szCs w:val="24"/>
          <w:lang w:val="en-GB"/>
        </w:rPr>
        <w:t>S1.</w:t>
      </w:r>
      <w:r w:rsidRPr="002C02AB">
        <w:rPr>
          <w:sz w:val="24"/>
          <w:szCs w:val="24"/>
          <w:lang w:val="en-GB"/>
        </w:rPr>
        <w:t xml:space="preserve">1), with seasonal cloud immersion common above 1500 m elevation </w:t>
      </w:r>
      <w:r w:rsidRPr="002C02AB">
        <w:rPr>
          <w:sz w:val="24"/>
          <w:szCs w:val="24"/>
          <w:lang w:val="en-GB"/>
        </w:rPr>
        <w:fldChar w:fldCharType="begin"/>
      </w:r>
      <w:r w:rsidRPr="002C02AB">
        <w:rPr>
          <w:sz w:val="24"/>
          <w:szCs w:val="24"/>
          <w:lang w:val="en-GB"/>
        </w:rPr>
        <w:instrText xml:space="preserve"> ADDIN EN.CITE &lt;EndNote&gt;&lt;Cite&gt;&lt;Author&gt;Halladay&lt;/Author&gt;&lt;Year&gt;2012&lt;/Year&gt;&lt;RecNum&gt;2335&lt;/RecNum&gt;&lt;DisplayText&gt;(Halladay&lt;style face="italic"&gt; et al.&lt;/style&gt;, 2012)&lt;/DisplayText&gt;&lt;record&gt;&lt;rec-number&gt;2335&lt;/rec-number&gt;&lt;foreign-keys&gt;&lt;key app="EN" db-id="dzdwfx9thtt0a4ep99wvzparwvdwex0x5sv5" timestamp="1432987268"&gt;2335&lt;/key&gt;&lt;/foreign-keys&gt;&lt;ref-type name="Journal Article"&gt;17&lt;/ref-type&gt;&lt;contributors&gt;&lt;authors&gt;&lt;author&gt;Halladay, Kate&lt;/author&gt;&lt;author&gt;Malhi, Yadvinder&lt;/author&gt;&lt;author&gt;New, Mark&lt;/author&gt;&lt;/authors&gt;&lt;/contributors&gt;&lt;titles&gt;&lt;title&gt;Cloud frequency climatology at the Andes/Amazon transition: 1. Seasonal and diurnal cycles&lt;/title&gt;&lt;secondary-title&gt;Journal of Geophysical Research: Atmospheres&lt;/secondary-title&gt;&lt;/titles&gt;&lt;periodical&gt;&lt;full-title&gt;Journal of Geophysical Research: Atmospheres&lt;/full-title&gt;&lt;/periodical&gt;&lt;pages&gt;n/a-n/a&lt;/pages&gt;&lt;volume&gt;117&lt;/volume&gt;&lt;number&gt;D23&lt;/number&gt;&lt;keywords&gt;&lt;keyword&gt;cloud climatology&lt;/keyword&gt;&lt;keyword&gt;1616 Climate variability&lt;/keyword&gt;&lt;/keywords&gt;&lt;dates&gt;&lt;year&gt;2012&lt;/year&gt;&lt;/dates&gt;&lt;isbn&gt;2156-2202&lt;/isbn&gt;&lt;urls&gt;&lt;related-urls&gt;&lt;url&gt;http://dx.doi.org/10.1029/2012JD017770&lt;/url&gt;&lt;/related-urls&gt;&lt;/urls&gt;&lt;electronic-resource-num&gt;10.1029/2012JD017770&lt;/electronic-resource-num&gt;&lt;modified-date&gt;D23102&lt;/modified-date&gt;&lt;/record&gt;&lt;/Cite&gt;&lt;/EndNote&gt;</w:instrText>
      </w:r>
      <w:r w:rsidRPr="002C02AB">
        <w:rPr>
          <w:sz w:val="24"/>
          <w:szCs w:val="24"/>
          <w:lang w:val="en-GB"/>
        </w:rPr>
        <w:fldChar w:fldCharType="separate"/>
      </w:r>
      <w:r w:rsidRPr="002C02AB">
        <w:rPr>
          <w:noProof/>
          <w:sz w:val="24"/>
          <w:szCs w:val="24"/>
          <w:lang w:val="en-GB"/>
        </w:rPr>
        <w:t>(Halladay</w:t>
      </w:r>
      <w:r w:rsidRPr="002C02AB">
        <w:rPr>
          <w:i/>
          <w:noProof/>
          <w:sz w:val="24"/>
          <w:szCs w:val="24"/>
          <w:lang w:val="en-GB"/>
        </w:rPr>
        <w:t xml:space="preserve"> </w:t>
      </w:r>
      <w:r w:rsidRPr="002C02AB">
        <w:rPr>
          <w:noProof/>
          <w:sz w:val="24"/>
          <w:szCs w:val="24"/>
          <w:lang w:val="en-GB"/>
        </w:rPr>
        <w:t>et al. 2012)</w:t>
      </w:r>
      <w:r w:rsidRPr="002C02AB">
        <w:rPr>
          <w:sz w:val="24"/>
          <w:szCs w:val="24"/>
          <w:lang w:val="en-GB"/>
        </w:rPr>
        <w:fldChar w:fldCharType="end"/>
      </w:r>
      <w:r>
        <w:rPr>
          <w:sz w:val="24"/>
          <w:szCs w:val="24"/>
          <w:lang w:val="en-GB"/>
        </w:rPr>
        <w:t>, and no clear evidence of seasonal or other soil moisture constraints throughout the transect (Zimmermann et al. 2010)</w:t>
      </w:r>
      <w:r w:rsidRPr="002C02AB">
        <w:rPr>
          <w:sz w:val="24"/>
          <w:szCs w:val="24"/>
          <w:lang w:val="en-GB"/>
        </w:rPr>
        <w:t xml:space="preserve">. Plots were established between 2003 and 2013 in areas that have relatively homogeneous soil substrates and stand structure, as well as minimal evidence of human disturbance </w:t>
      </w:r>
      <w:r w:rsidRPr="002C02AB">
        <w:rPr>
          <w:sz w:val="24"/>
          <w:szCs w:val="24"/>
          <w:lang w:val="en-GB"/>
        </w:rPr>
        <w:fldChar w:fldCharType="begin"/>
      </w:r>
      <w:r w:rsidRPr="002C02AB">
        <w:rPr>
          <w:sz w:val="24"/>
          <w:szCs w:val="24"/>
          <w:lang w:val="en-GB"/>
        </w:rPr>
        <w:instrText xml:space="preserve"> ADDIN EN.CITE &lt;EndNote&gt;&lt;Cite&gt;&lt;Author&gt;Girardin&lt;/Author&gt;&lt;Year&gt;2014&lt;/Year&gt;&lt;RecNum&gt;2325&lt;/RecNum&gt;&lt;DisplayText&gt;(Girardin&lt;style face="italic"&gt; et al.&lt;/style&gt;, 2014)&lt;/DisplayText&gt;&lt;record&gt;&lt;rec-number&gt;2325&lt;/rec-number&gt;&lt;foreign-keys&gt;&lt;key app="EN" db-id="dzdwfx9thtt0a4ep99wvzparwvdwex0x5sv5" timestamp="1432197934"&gt;2325&lt;/key&gt;&lt;/foreign-keys&gt;&lt;ref-type name="Journal Article"&gt;17&lt;/ref-type&gt;&lt;contributors&gt;&lt;authors&gt;&lt;author&gt;Girardin, CAJ&lt;/author&gt;&lt;author&gt;Malhi, Y&lt;/author&gt;&lt;author&gt;Feeley, KJ&lt;/author&gt;&lt;author&gt;Rapp, JM&lt;/author&gt;&lt;author&gt;Silman, MR&lt;/author&gt;&lt;author&gt;Meir, P&lt;/author&gt;&lt;author&gt;Huaraca Huasco, W&lt;/author&gt;&lt;author&gt;Salinas, N&lt;/author&gt;&lt;author&gt;Mamani, M&lt;/author&gt;&lt;author&gt;Silva-Espejo, JE&lt;/author&gt;&lt;/authors&gt;&lt;/contributors&gt;&lt;titles&gt;&lt;title&gt;Seasonality of above-ground net primary productivity along an Andean altitudinal transect in Peru&lt;/title&gt;&lt;secondary-title&gt;Journal of Tropical Ecology&lt;/secondary-title&gt;&lt;/titles&gt;&lt;periodical&gt;&lt;full-title&gt;Journal of Tropical Ecology&lt;/full-title&gt;&lt;/periodical&gt;&lt;pages&gt;503-519&lt;/pages&gt;&lt;volume&gt;30&lt;/volume&gt;&lt;number&gt;06&lt;/number&gt;&lt;dates&gt;&lt;year&gt;2014&lt;/year&gt;&lt;/dates&gt;&lt;isbn&gt;1469-7831&lt;/isbn&gt;&lt;urls&gt;&lt;/urls&gt;&lt;/record&gt;&lt;/Cite&gt;&lt;/EndNote&gt;</w:instrText>
      </w:r>
      <w:r w:rsidRPr="002C02AB">
        <w:rPr>
          <w:sz w:val="24"/>
          <w:szCs w:val="24"/>
          <w:lang w:val="en-GB"/>
        </w:rPr>
        <w:fldChar w:fldCharType="separate"/>
      </w:r>
      <w:r w:rsidRPr="002C02AB">
        <w:rPr>
          <w:noProof/>
          <w:sz w:val="24"/>
          <w:szCs w:val="24"/>
          <w:lang w:val="en-GB"/>
        </w:rPr>
        <w:t>(Girardin</w:t>
      </w:r>
      <w:r w:rsidRPr="002C02AB">
        <w:rPr>
          <w:i/>
          <w:noProof/>
          <w:sz w:val="24"/>
          <w:szCs w:val="24"/>
          <w:lang w:val="en-GB"/>
        </w:rPr>
        <w:t xml:space="preserve"> </w:t>
      </w:r>
      <w:r w:rsidRPr="002C02AB">
        <w:rPr>
          <w:noProof/>
          <w:sz w:val="24"/>
          <w:szCs w:val="24"/>
          <w:lang w:val="en-GB"/>
        </w:rPr>
        <w:t>et al</w:t>
      </w:r>
      <w:r w:rsidRPr="002C02AB">
        <w:rPr>
          <w:i/>
          <w:noProof/>
          <w:sz w:val="24"/>
          <w:szCs w:val="24"/>
          <w:lang w:val="en-GB"/>
        </w:rPr>
        <w:t>.</w:t>
      </w:r>
      <w:r w:rsidRPr="002C02AB">
        <w:rPr>
          <w:noProof/>
          <w:sz w:val="24"/>
          <w:szCs w:val="24"/>
          <w:lang w:val="en-GB"/>
        </w:rPr>
        <w:t xml:space="preserve"> 2014)</w:t>
      </w:r>
      <w:r w:rsidRPr="002C02AB">
        <w:rPr>
          <w:sz w:val="24"/>
          <w:szCs w:val="24"/>
          <w:lang w:val="en-GB"/>
        </w:rPr>
        <w:fldChar w:fldCharType="end"/>
      </w:r>
      <w:r w:rsidRPr="002C02AB">
        <w:rPr>
          <w:sz w:val="24"/>
          <w:szCs w:val="24"/>
          <w:lang w:val="en-GB"/>
        </w:rPr>
        <w:t xml:space="preserve">. </w:t>
      </w:r>
    </w:p>
    <w:p w:rsidR="00ED7769" w:rsidRDefault="00ED7769" w:rsidP="00ED46DB">
      <w:pPr>
        <w:spacing w:line="360" w:lineRule="auto"/>
        <w:ind w:firstLine="567"/>
        <w:jc w:val="both"/>
        <w:rPr>
          <w:sz w:val="24"/>
          <w:szCs w:val="24"/>
          <w:lang w:val="en-GB"/>
        </w:rPr>
      </w:pPr>
      <w:r w:rsidRPr="002C02AB">
        <w:rPr>
          <w:sz w:val="24"/>
          <w:szCs w:val="24"/>
          <w:lang w:val="en-GB"/>
        </w:rPr>
        <w:t xml:space="preserve">At all plots, the GEM protocol for carbon cycle measurements </w:t>
      </w:r>
      <w:r w:rsidR="00CF252F">
        <w:rPr>
          <w:sz w:val="24"/>
          <w:szCs w:val="24"/>
          <w:lang w:val="en-GB"/>
        </w:rPr>
        <w:t>was employed (</w:t>
      </w:r>
      <w:hyperlink r:id="rId11" w:history="1">
        <w:r w:rsidR="00CF252F" w:rsidRPr="002C70FD">
          <w:rPr>
            <w:rStyle w:val="Hyperlink"/>
            <w:sz w:val="24"/>
            <w:szCs w:val="24"/>
            <w:lang w:val="en-GB"/>
          </w:rPr>
          <w:t>www.gem.tropicalforests.ox.ac.uk</w:t>
        </w:r>
      </w:hyperlink>
      <w:r w:rsidR="00CF252F">
        <w:rPr>
          <w:sz w:val="24"/>
          <w:szCs w:val="24"/>
          <w:lang w:val="en-GB"/>
        </w:rPr>
        <w:t>). The GEM protocol involves measuring and summing all major components of NPP and autotrophic respiration on monthly or seasonal timescales (Malhi et al. 201</w:t>
      </w:r>
      <w:r w:rsidR="005726CB">
        <w:rPr>
          <w:sz w:val="24"/>
          <w:szCs w:val="24"/>
          <w:lang w:val="en-GB"/>
        </w:rPr>
        <w:t>7</w:t>
      </w:r>
      <w:r w:rsidR="00CF252F">
        <w:rPr>
          <w:sz w:val="24"/>
          <w:szCs w:val="24"/>
          <w:lang w:val="en-GB"/>
        </w:rPr>
        <w:t>a). NPP measurements include: canopy litterfall, leaf loss to herbivory, aboveground woody productivity of all medium-large (D&gt;10 cm) trees (every three month</w:t>
      </w:r>
      <w:r w:rsidR="002C26E9">
        <w:rPr>
          <w:sz w:val="24"/>
          <w:szCs w:val="24"/>
          <w:lang w:val="en-GB"/>
        </w:rPr>
        <w:t>s</w:t>
      </w:r>
      <w:r w:rsidR="00CF252F">
        <w:rPr>
          <w:sz w:val="24"/>
          <w:szCs w:val="24"/>
          <w:lang w:val="en-GB"/>
        </w:rPr>
        <w:t>)</w:t>
      </w:r>
      <w:r w:rsidR="002C26E9">
        <w:rPr>
          <w:sz w:val="24"/>
          <w:szCs w:val="24"/>
          <w:lang w:val="en-GB"/>
        </w:rPr>
        <w:t>,</w:t>
      </w:r>
      <w:r w:rsidR="00CF252F">
        <w:rPr>
          <w:sz w:val="24"/>
          <w:szCs w:val="24"/>
          <w:lang w:val="en-GB"/>
        </w:rPr>
        <w:t xml:space="preserve"> annual census of wood productivity </w:t>
      </w:r>
      <w:r w:rsidR="002C26E9">
        <w:rPr>
          <w:sz w:val="24"/>
          <w:szCs w:val="24"/>
          <w:lang w:val="en-GB"/>
        </w:rPr>
        <w:t>of small trees (D 2-10 cm), branch turnover on live trees, fine root productivity from ingrowth cores installed and harvested (every three months) and estimation of coarse root productivity from aboveground productivity. Autotrophic respiration</w:t>
      </w:r>
      <w:r w:rsidR="00A33D49">
        <w:rPr>
          <w:sz w:val="24"/>
          <w:szCs w:val="24"/>
          <w:lang w:val="en-GB"/>
        </w:rPr>
        <w:t xml:space="preserve"> (</w:t>
      </w:r>
      <w:r w:rsidR="00A33D49" w:rsidRPr="00A33D49">
        <w:rPr>
          <w:i/>
          <w:sz w:val="24"/>
          <w:szCs w:val="24"/>
          <w:lang w:val="en-GB"/>
        </w:rPr>
        <w:t>R</w:t>
      </w:r>
      <w:r w:rsidR="00A33D49" w:rsidRPr="00A33D49">
        <w:rPr>
          <w:sz w:val="24"/>
          <w:szCs w:val="24"/>
          <w:vertAlign w:val="subscript"/>
          <w:lang w:val="en-GB"/>
        </w:rPr>
        <w:t>a</w:t>
      </w:r>
      <w:r w:rsidR="00A33D49">
        <w:rPr>
          <w:sz w:val="24"/>
          <w:szCs w:val="24"/>
          <w:lang w:val="en-GB"/>
        </w:rPr>
        <w:t>)</w:t>
      </w:r>
      <w:r w:rsidR="002C26E9">
        <w:rPr>
          <w:sz w:val="24"/>
          <w:szCs w:val="24"/>
          <w:lang w:val="en-GB"/>
        </w:rPr>
        <w:t xml:space="preserve"> is calculated by summing up rhizosphere respiration (</w:t>
      </w:r>
      <w:r w:rsidR="00A33D49">
        <w:rPr>
          <w:sz w:val="24"/>
          <w:szCs w:val="24"/>
          <w:lang w:val="en-GB"/>
        </w:rPr>
        <w:t xml:space="preserve">measured </w:t>
      </w:r>
      <w:r w:rsidR="002C26E9">
        <w:rPr>
          <w:sz w:val="24"/>
          <w:szCs w:val="24"/>
          <w:lang w:val="en-GB"/>
        </w:rPr>
        <w:t xml:space="preserve">monthly), aboveground woody respiration </w:t>
      </w:r>
      <w:r w:rsidR="00A33D49">
        <w:rPr>
          <w:sz w:val="24"/>
          <w:szCs w:val="24"/>
          <w:lang w:val="en-GB"/>
        </w:rPr>
        <w:t xml:space="preserve">estimated </w:t>
      </w:r>
      <w:r w:rsidR="002C26E9">
        <w:rPr>
          <w:sz w:val="24"/>
          <w:szCs w:val="24"/>
          <w:lang w:val="en-GB"/>
        </w:rPr>
        <w:t xml:space="preserve">from stem respiration measurements (monthly) and scaling with surface area, belowground </w:t>
      </w:r>
      <w:r w:rsidR="00A33D49">
        <w:rPr>
          <w:sz w:val="24"/>
          <w:szCs w:val="24"/>
          <w:lang w:val="en-GB"/>
        </w:rPr>
        <w:t xml:space="preserve">coarse root and bole respiration (fixed multiplier to stem respiration) and leaf dark respiration estimated from measurements of multiple leaves in two seasons. GPP, the carbon assimilated via photosynthesis is approximately equal to the amount of carbon used for NPP and </w:t>
      </w:r>
      <w:r w:rsidR="00A33D49" w:rsidRPr="00A33D49">
        <w:rPr>
          <w:i/>
          <w:sz w:val="24"/>
          <w:szCs w:val="24"/>
          <w:lang w:val="en-GB"/>
        </w:rPr>
        <w:t>R</w:t>
      </w:r>
      <w:r w:rsidR="00A33D49">
        <w:rPr>
          <w:sz w:val="24"/>
          <w:szCs w:val="24"/>
          <w:lang w:val="en-GB"/>
        </w:rPr>
        <w:t xml:space="preserve">a, thus GPP=NPP + </w:t>
      </w:r>
      <w:r w:rsidR="00A33D49" w:rsidRPr="00A33D49">
        <w:rPr>
          <w:i/>
          <w:sz w:val="24"/>
          <w:szCs w:val="24"/>
          <w:lang w:val="en-GB"/>
        </w:rPr>
        <w:t>R</w:t>
      </w:r>
      <w:r w:rsidR="00A33D49">
        <w:rPr>
          <w:sz w:val="24"/>
          <w:szCs w:val="24"/>
          <w:lang w:val="en-GB"/>
        </w:rPr>
        <w:t>a. Finally the proportion of total GPP invested in NPP, the carbon use efficiency is estimated by CUE=NPP/GPP.</w:t>
      </w:r>
      <w:r w:rsidR="00ED46DB">
        <w:rPr>
          <w:sz w:val="24"/>
          <w:szCs w:val="24"/>
          <w:lang w:val="en-GB"/>
        </w:rPr>
        <w:t xml:space="preserve"> </w:t>
      </w:r>
      <w:r w:rsidR="00ED46DB">
        <w:rPr>
          <w:sz w:val="24"/>
          <w:szCs w:val="24"/>
          <w:lang w:val="en-GB"/>
        </w:rPr>
        <w:lastRenderedPageBreak/>
        <w:t>F</w:t>
      </w:r>
      <w:r w:rsidR="002C26E9" w:rsidRPr="002C02AB">
        <w:rPr>
          <w:sz w:val="24"/>
          <w:szCs w:val="24"/>
          <w:lang w:val="en-GB"/>
        </w:rPr>
        <w:t>or six of the plots, NPP and GPP were estimated by summation of the measured and estimated components of NPP and autotrophic respiration (Malhi et al. 201</w:t>
      </w:r>
      <w:r w:rsidR="005726CB">
        <w:rPr>
          <w:sz w:val="24"/>
          <w:szCs w:val="24"/>
          <w:lang w:val="en-GB"/>
        </w:rPr>
        <w:t>7</w:t>
      </w:r>
      <w:r w:rsidR="002C26E9">
        <w:rPr>
          <w:sz w:val="24"/>
          <w:szCs w:val="24"/>
          <w:lang w:val="en-GB"/>
        </w:rPr>
        <w:t>a</w:t>
      </w:r>
      <w:r w:rsidR="002C26E9" w:rsidRPr="002C02AB">
        <w:rPr>
          <w:sz w:val="24"/>
          <w:szCs w:val="24"/>
          <w:lang w:val="en-GB"/>
        </w:rPr>
        <w:t>). For the remaining plots, we used measured NPP to estimate GPP applying the mean carbon use efficiency of the other plots, separated into cloud forest and submontane/lowland plots.</w:t>
      </w:r>
    </w:p>
    <w:p w:rsidR="00D21176" w:rsidRPr="002C02AB" w:rsidRDefault="00D21176" w:rsidP="006F5649">
      <w:pPr>
        <w:spacing w:line="240" w:lineRule="auto"/>
        <w:ind w:firstLine="0"/>
        <w:jc w:val="both"/>
        <w:rPr>
          <w:sz w:val="24"/>
          <w:szCs w:val="24"/>
          <w:lang w:val="en-GB"/>
        </w:rPr>
      </w:pPr>
      <w:r w:rsidRPr="002C02AB">
        <w:rPr>
          <w:b/>
          <w:sz w:val="24"/>
          <w:szCs w:val="24"/>
          <w:lang w:val="en-GB"/>
        </w:rPr>
        <w:t xml:space="preserve">Table </w:t>
      </w:r>
      <w:r>
        <w:rPr>
          <w:b/>
          <w:sz w:val="24"/>
          <w:szCs w:val="24"/>
          <w:lang w:val="en-GB"/>
        </w:rPr>
        <w:t>S</w:t>
      </w:r>
      <w:r w:rsidRPr="002C02AB">
        <w:rPr>
          <w:b/>
          <w:sz w:val="24"/>
          <w:szCs w:val="24"/>
          <w:lang w:val="en-GB"/>
        </w:rPr>
        <w:t>1:</w:t>
      </w:r>
      <w:r w:rsidRPr="002C02AB">
        <w:rPr>
          <w:sz w:val="24"/>
          <w:szCs w:val="24"/>
          <w:lang w:val="en-GB"/>
        </w:rPr>
        <w:t xml:space="preserve"> Environmental characteristics of the study sites. </w:t>
      </w:r>
      <w:r>
        <w:rPr>
          <w:sz w:val="24"/>
          <w:szCs w:val="24"/>
          <w:lang w:val="en-GB"/>
        </w:rPr>
        <w:t>Note that t</w:t>
      </w:r>
      <w:r w:rsidRPr="002C02AB">
        <w:rPr>
          <w:sz w:val="24"/>
          <w:szCs w:val="24"/>
          <w:lang w:val="en-GB"/>
        </w:rPr>
        <w:t xml:space="preserve">he annual solar radiation, mean temperature and total precipitation values refer only to year 2013.        </w:t>
      </w: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6"/>
        <w:gridCol w:w="956"/>
        <w:gridCol w:w="956"/>
        <w:gridCol w:w="1402"/>
        <w:gridCol w:w="1666"/>
        <w:gridCol w:w="1755"/>
        <w:gridCol w:w="1803"/>
      </w:tblGrid>
      <w:tr w:rsidR="00D21176" w:rsidRPr="002C02AB" w:rsidTr="000029C9">
        <w:trPr>
          <w:jc w:val="center"/>
        </w:trPr>
        <w:tc>
          <w:tcPr>
            <w:tcW w:w="1316" w:type="dxa"/>
          </w:tcPr>
          <w:p w:rsidR="00D21176" w:rsidRPr="002C02AB" w:rsidRDefault="00D21176" w:rsidP="006F5649">
            <w:pPr>
              <w:spacing w:after="0" w:line="240" w:lineRule="auto"/>
              <w:ind w:firstLine="0"/>
              <w:jc w:val="center"/>
              <w:rPr>
                <w:b/>
                <w:sz w:val="24"/>
                <w:szCs w:val="24"/>
                <w:lang w:val="en-GB"/>
              </w:rPr>
            </w:pPr>
            <w:r w:rsidRPr="002C02AB">
              <w:rPr>
                <w:b/>
                <w:sz w:val="24"/>
                <w:szCs w:val="24"/>
                <w:lang w:val="en-GB"/>
              </w:rPr>
              <w:t>Site Code</w:t>
            </w:r>
          </w:p>
        </w:tc>
        <w:tc>
          <w:tcPr>
            <w:tcW w:w="956" w:type="dxa"/>
          </w:tcPr>
          <w:p w:rsidR="00D21176" w:rsidRPr="002C02AB" w:rsidRDefault="00D21176" w:rsidP="006F5649">
            <w:pPr>
              <w:spacing w:after="0" w:line="240" w:lineRule="auto"/>
              <w:ind w:firstLine="0"/>
              <w:jc w:val="center"/>
              <w:rPr>
                <w:b/>
                <w:sz w:val="24"/>
                <w:szCs w:val="24"/>
                <w:lang w:val="en-GB"/>
              </w:rPr>
            </w:pPr>
            <w:r w:rsidRPr="002C02AB">
              <w:rPr>
                <w:b/>
                <w:sz w:val="24"/>
                <w:szCs w:val="24"/>
                <w:lang w:val="en-GB"/>
              </w:rPr>
              <w:t>Lat</w:t>
            </w:r>
          </w:p>
        </w:tc>
        <w:tc>
          <w:tcPr>
            <w:tcW w:w="956" w:type="dxa"/>
          </w:tcPr>
          <w:p w:rsidR="00D21176" w:rsidRPr="002C02AB" w:rsidRDefault="00D21176" w:rsidP="006F5649">
            <w:pPr>
              <w:spacing w:after="0" w:line="240" w:lineRule="auto"/>
              <w:ind w:firstLine="0"/>
              <w:jc w:val="center"/>
              <w:rPr>
                <w:b/>
                <w:sz w:val="24"/>
                <w:szCs w:val="24"/>
                <w:lang w:val="en-GB"/>
              </w:rPr>
            </w:pPr>
            <w:r w:rsidRPr="002C02AB">
              <w:rPr>
                <w:b/>
                <w:sz w:val="24"/>
                <w:szCs w:val="24"/>
                <w:lang w:val="en-GB"/>
              </w:rPr>
              <w:t>Lon</w:t>
            </w:r>
          </w:p>
        </w:tc>
        <w:tc>
          <w:tcPr>
            <w:tcW w:w="1402" w:type="dxa"/>
          </w:tcPr>
          <w:p w:rsidR="00D21176" w:rsidRPr="002C02AB" w:rsidRDefault="00D21176" w:rsidP="006F5649">
            <w:pPr>
              <w:spacing w:after="0" w:line="240" w:lineRule="auto"/>
              <w:ind w:firstLine="0"/>
              <w:jc w:val="center"/>
              <w:rPr>
                <w:b/>
                <w:sz w:val="24"/>
                <w:szCs w:val="24"/>
                <w:lang w:val="en-GB"/>
              </w:rPr>
            </w:pPr>
            <w:r w:rsidRPr="002C02AB">
              <w:rPr>
                <w:b/>
                <w:sz w:val="24"/>
                <w:szCs w:val="24"/>
                <w:lang w:val="en-GB"/>
              </w:rPr>
              <w:t>Elevation (m asl)</w:t>
            </w:r>
          </w:p>
        </w:tc>
        <w:tc>
          <w:tcPr>
            <w:tcW w:w="1666" w:type="dxa"/>
          </w:tcPr>
          <w:p w:rsidR="00D21176" w:rsidRPr="002C02AB" w:rsidRDefault="00D21176" w:rsidP="006F5649">
            <w:pPr>
              <w:spacing w:after="0" w:line="240" w:lineRule="auto"/>
              <w:ind w:firstLine="0"/>
              <w:jc w:val="center"/>
              <w:rPr>
                <w:b/>
                <w:sz w:val="24"/>
                <w:szCs w:val="24"/>
                <w:lang w:val="en-GB"/>
              </w:rPr>
            </w:pPr>
            <w:r w:rsidRPr="002C02AB">
              <w:rPr>
                <w:b/>
                <w:sz w:val="24"/>
                <w:szCs w:val="24"/>
                <w:lang w:val="en-GB"/>
              </w:rPr>
              <w:t>Solar Radiation (GJ m</w:t>
            </w:r>
            <w:r w:rsidRPr="002C02AB">
              <w:rPr>
                <w:b/>
                <w:sz w:val="24"/>
                <w:szCs w:val="24"/>
                <w:vertAlign w:val="superscript"/>
                <w:lang w:val="en-GB"/>
              </w:rPr>
              <w:t>-2</w:t>
            </w:r>
            <w:r w:rsidRPr="002C02AB">
              <w:rPr>
                <w:b/>
                <w:sz w:val="24"/>
                <w:szCs w:val="24"/>
                <w:lang w:val="en-GB"/>
              </w:rPr>
              <w:t xml:space="preserve"> yr</w:t>
            </w:r>
            <w:r w:rsidRPr="002C02AB">
              <w:rPr>
                <w:b/>
                <w:sz w:val="24"/>
                <w:szCs w:val="24"/>
                <w:vertAlign w:val="superscript"/>
                <w:lang w:val="en-GB"/>
              </w:rPr>
              <w:t>-1</w:t>
            </w:r>
            <w:r w:rsidRPr="002C02AB">
              <w:rPr>
                <w:b/>
                <w:sz w:val="24"/>
                <w:szCs w:val="24"/>
                <w:lang w:val="en-GB"/>
              </w:rPr>
              <w:t>)</w:t>
            </w:r>
          </w:p>
        </w:tc>
        <w:tc>
          <w:tcPr>
            <w:tcW w:w="1755" w:type="dxa"/>
          </w:tcPr>
          <w:p w:rsidR="00D21176" w:rsidRPr="002C02AB" w:rsidRDefault="00D21176" w:rsidP="006F5649">
            <w:pPr>
              <w:spacing w:after="0" w:line="240" w:lineRule="auto"/>
              <w:ind w:firstLine="0"/>
              <w:jc w:val="center"/>
              <w:rPr>
                <w:b/>
                <w:sz w:val="24"/>
                <w:szCs w:val="24"/>
                <w:lang w:val="en-GB"/>
              </w:rPr>
            </w:pPr>
            <w:r w:rsidRPr="002C02AB">
              <w:rPr>
                <w:b/>
                <w:sz w:val="24"/>
                <w:szCs w:val="24"/>
                <w:lang w:val="en-GB"/>
              </w:rPr>
              <w:t>Mean annual Temperature (</w:t>
            </w:r>
            <w:r w:rsidRPr="002C02AB">
              <w:rPr>
                <w:b/>
                <w:sz w:val="24"/>
                <w:szCs w:val="24"/>
                <w:vertAlign w:val="superscript"/>
                <w:lang w:val="en-GB"/>
              </w:rPr>
              <w:t>o</w:t>
            </w:r>
            <w:r w:rsidRPr="002C02AB">
              <w:rPr>
                <w:b/>
                <w:sz w:val="24"/>
                <w:szCs w:val="24"/>
                <w:lang w:val="en-GB"/>
              </w:rPr>
              <w:t>C)</w:t>
            </w:r>
          </w:p>
        </w:tc>
        <w:tc>
          <w:tcPr>
            <w:tcW w:w="1803" w:type="dxa"/>
          </w:tcPr>
          <w:p w:rsidR="00D21176" w:rsidRPr="002C02AB" w:rsidRDefault="00D21176" w:rsidP="006F5649">
            <w:pPr>
              <w:spacing w:after="0" w:line="240" w:lineRule="auto"/>
              <w:ind w:firstLine="0"/>
              <w:jc w:val="center"/>
              <w:rPr>
                <w:b/>
                <w:sz w:val="24"/>
                <w:szCs w:val="24"/>
                <w:lang w:val="en-GB"/>
              </w:rPr>
            </w:pPr>
            <w:r w:rsidRPr="002C02AB">
              <w:rPr>
                <w:b/>
                <w:sz w:val="24"/>
                <w:szCs w:val="24"/>
                <w:lang w:val="en-GB"/>
              </w:rPr>
              <w:t>Annual Precipitation (mm)</w:t>
            </w:r>
          </w:p>
        </w:tc>
      </w:tr>
      <w:tr w:rsidR="00D21176" w:rsidRPr="002C02AB" w:rsidTr="000029C9">
        <w:trPr>
          <w:jc w:val="center"/>
        </w:trPr>
        <w:tc>
          <w:tcPr>
            <w:tcW w:w="1316" w:type="dxa"/>
          </w:tcPr>
          <w:p w:rsidR="00D21176" w:rsidRPr="002C02AB" w:rsidRDefault="00D21176" w:rsidP="006F5649">
            <w:pPr>
              <w:spacing w:after="0" w:line="240" w:lineRule="auto"/>
              <w:ind w:firstLine="0"/>
              <w:jc w:val="center"/>
              <w:rPr>
                <w:sz w:val="24"/>
                <w:szCs w:val="24"/>
                <w:lang w:val="en-GB"/>
              </w:rPr>
            </w:pPr>
            <w:r w:rsidRPr="002C02AB">
              <w:rPr>
                <w:sz w:val="24"/>
                <w:szCs w:val="24"/>
                <w:lang w:val="en-GB"/>
              </w:rPr>
              <w:t>TAM-05</w:t>
            </w:r>
          </w:p>
        </w:tc>
        <w:tc>
          <w:tcPr>
            <w:tcW w:w="956" w:type="dxa"/>
          </w:tcPr>
          <w:p w:rsidR="00D21176" w:rsidRPr="002C02AB" w:rsidRDefault="00D21176" w:rsidP="006F5649">
            <w:pPr>
              <w:spacing w:after="0" w:line="240" w:lineRule="auto"/>
              <w:ind w:firstLine="0"/>
              <w:jc w:val="center"/>
              <w:rPr>
                <w:sz w:val="24"/>
                <w:szCs w:val="24"/>
                <w:lang w:val="en-GB"/>
              </w:rPr>
            </w:pPr>
            <w:r w:rsidRPr="002C02AB">
              <w:rPr>
                <w:color w:val="000000"/>
                <w:sz w:val="24"/>
                <w:szCs w:val="24"/>
                <w:lang w:val="en-GB" w:eastAsia="en-GB"/>
              </w:rPr>
              <w:t>-12.83</w:t>
            </w:r>
          </w:p>
        </w:tc>
        <w:tc>
          <w:tcPr>
            <w:tcW w:w="956" w:type="dxa"/>
          </w:tcPr>
          <w:p w:rsidR="00D21176" w:rsidRPr="002C02AB" w:rsidRDefault="00D21176" w:rsidP="006F5649">
            <w:pPr>
              <w:spacing w:after="0" w:line="240" w:lineRule="auto"/>
              <w:ind w:firstLine="0"/>
              <w:jc w:val="center"/>
              <w:rPr>
                <w:sz w:val="24"/>
                <w:szCs w:val="24"/>
                <w:lang w:val="en-GB"/>
              </w:rPr>
            </w:pPr>
            <w:r w:rsidRPr="002C02AB">
              <w:rPr>
                <w:color w:val="000000"/>
                <w:sz w:val="24"/>
                <w:szCs w:val="24"/>
                <w:lang w:val="en-GB" w:eastAsia="en-GB"/>
              </w:rPr>
              <w:t>-69.27</w:t>
            </w:r>
          </w:p>
        </w:tc>
        <w:tc>
          <w:tcPr>
            <w:tcW w:w="1402" w:type="dxa"/>
          </w:tcPr>
          <w:p w:rsidR="00D21176" w:rsidRPr="002C02AB" w:rsidRDefault="00D21176" w:rsidP="006F5649">
            <w:pPr>
              <w:spacing w:after="0" w:line="240" w:lineRule="auto"/>
              <w:ind w:firstLine="0"/>
              <w:jc w:val="center"/>
              <w:rPr>
                <w:sz w:val="24"/>
                <w:szCs w:val="24"/>
                <w:lang w:val="en-GB"/>
              </w:rPr>
            </w:pPr>
            <w:r w:rsidRPr="002C02AB">
              <w:rPr>
                <w:sz w:val="24"/>
                <w:szCs w:val="24"/>
                <w:lang w:val="en-GB"/>
              </w:rPr>
              <w:t>223</w:t>
            </w:r>
          </w:p>
        </w:tc>
        <w:tc>
          <w:tcPr>
            <w:tcW w:w="1666" w:type="dxa"/>
            <w:vAlign w:val="bottom"/>
          </w:tcPr>
          <w:p w:rsidR="00D21176" w:rsidRPr="002C02AB" w:rsidRDefault="00D21176" w:rsidP="006F5649">
            <w:pPr>
              <w:spacing w:line="240" w:lineRule="auto"/>
              <w:jc w:val="center"/>
              <w:rPr>
                <w:color w:val="000000"/>
                <w:sz w:val="24"/>
                <w:szCs w:val="24"/>
                <w:lang w:val="en-GB"/>
              </w:rPr>
            </w:pPr>
            <w:r w:rsidRPr="002C02AB">
              <w:rPr>
                <w:color w:val="000000"/>
                <w:sz w:val="24"/>
                <w:szCs w:val="24"/>
                <w:lang w:val="en-GB"/>
              </w:rPr>
              <w:t>4.80</w:t>
            </w:r>
          </w:p>
        </w:tc>
        <w:tc>
          <w:tcPr>
            <w:tcW w:w="1755" w:type="dxa"/>
            <w:vAlign w:val="bottom"/>
          </w:tcPr>
          <w:p w:rsidR="00D21176" w:rsidRPr="002C02AB" w:rsidRDefault="00D21176" w:rsidP="006F5649">
            <w:pPr>
              <w:spacing w:line="240" w:lineRule="auto"/>
              <w:jc w:val="center"/>
              <w:rPr>
                <w:color w:val="000000"/>
                <w:sz w:val="24"/>
                <w:szCs w:val="24"/>
                <w:lang w:val="en-GB"/>
              </w:rPr>
            </w:pPr>
            <w:r w:rsidRPr="002C02AB">
              <w:rPr>
                <w:color w:val="000000"/>
                <w:sz w:val="24"/>
                <w:szCs w:val="24"/>
                <w:lang w:val="en-GB"/>
              </w:rPr>
              <w:t>24.6</w:t>
            </w:r>
          </w:p>
        </w:tc>
        <w:tc>
          <w:tcPr>
            <w:tcW w:w="1803" w:type="dxa"/>
            <w:vAlign w:val="bottom"/>
          </w:tcPr>
          <w:p w:rsidR="00D21176" w:rsidRPr="002C02AB" w:rsidRDefault="00D21176" w:rsidP="006F5649">
            <w:pPr>
              <w:spacing w:line="240" w:lineRule="auto"/>
              <w:jc w:val="center"/>
              <w:rPr>
                <w:color w:val="000000"/>
                <w:sz w:val="24"/>
                <w:szCs w:val="24"/>
                <w:lang w:val="en-GB"/>
              </w:rPr>
            </w:pPr>
            <w:r w:rsidRPr="002C02AB">
              <w:rPr>
                <w:color w:val="000000"/>
                <w:sz w:val="24"/>
                <w:szCs w:val="24"/>
                <w:lang w:val="en-GB"/>
              </w:rPr>
              <w:t>2078</w:t>
            </w:r>
          </w:p>
        </w:tc>
      </w:tr>
      <w:tr w:rsidR="00D21176" w:rsidRPr="002C02AB" w:rsidTr="000029C9">
        <w:trPr>
          <w:jc w:val="center"/>
        </w:trPr>
        <w:tc>
          <w:tcPr>
            <w:tcW w:w="1316" w:type="dxa"/>
          </w:tcPr>
          <w:p w:rsidR="00D21176" w:rsidRPr="002C02AB" w:rsidRDefault="00D21176" w:rsidP="006F5649">
            <w:pPr>
              <w:spacing w:after="0" w:line="240" w:lineRule="auto"/>
              <w:ind w:firstLine="0"/>
              <w:jc w:val="center"/>
              <w:rPr>
                <w:sz w:val="24"/>
                <w:szCs w:val="24"/>
                <w:lang w:val="en-GB"/>
              </w:rPr>
            </w:pPr>
            <w:r w:rsidRPr="002C02AB">
              <w:rPr>
                <w:sz w:val="24"/>
                <w:szCs w:val="24"/>
                <w:lang w:val="en-GB"/>
              </w:rPr>
              <w:t>TAM-06</w:t>
            </w:r>
          </w:p>
        </w:tc>
        <w:tc>
          <w:tcPr>
            <w:tcW w:w="956" w:type="dxa"/>
          </w:tcPr>
          <w:p w:rsidR="00D21176" w:rsidRPr="002C02AB" w:rsidRDefault="00D21176" w:rsidP="006F5649">
            <w:pPr>
              <w:spacing w:after="0" w:line="240" w:lineRule="auto"/>
              <w:ind w:firstLine="0"/>
              <w:jc w:val="center"/>
              <w:rPr>
                <w:sz w:val="24"/>
                <w:szCs w:val="24"/>
                <w:lang w:val="en-GB"/>
              </w:rPr>
            </w:pPr>
            <w:r w:rsidRPr="002C02AB">
              <w:rPr>
                <w:color w:val="000000"/>
                <w:sz w:val="24"/>
                <w:szCs w:val="24"/>
                <w:lang w:val="en-GB" w:eastAsia="en-GB"/>
              </w:rPr>
              <w:t>-12.84</w:t>
            </w:r>
          </w:p>
        </w:tc>
        <w:tc>
          <w:tcPr>
            <w:tcW w:w="956" w:type="dxa"/>
          </w:tcPr>
          <w:p w:rsidR="00D21176" w:rsidRPr="002C02AB" w:rsidRDefault="00D21176" w:rsidP="006F5649">
            <w:pPr>
              <w:spacing w:after="0" w:line="240" w:lineRule="auto"/>
              <w:ind w:firstLine="0"/>
              <w:jc w:val="center"/>
              <w:rPr>
                <w:sz w:val="24"/>
                <w:szCs w:val="24"/>
                <w:lang w:val="en-GB"/>
              </w:rPr>
            </w:pPr>
            <w:r w:rsidRPr="002C02AB">
              <w:rPr>
                <w:color w:val="000000"/>
                <w:sz w:val="24"/>
                <w:szCs w:val="24"/>
                <w:lang w:val="en-GB" w:eastAsia="en-GB"/>
              </w:rPr>
              <w:t>-69.30</w:t>
            </w:r>
          </w:p>
        </w:tc>
        <w:tc>
          <w:tcPr>
            <w:tcW w:w="1402" w:type="dxa"/>
          </w:tcPr>
          <w:p w:rsidR="00D21176" w:rsidRPr="002C02AB" w:rsidRDefault="00D21176" w:rsidP="006F5649">
            <w:pPr>
              <w:spacing w:after="0" w:line="240" w:lineRule="auto"/>
              <w:ind w:firstLine="0"/>
              <w:jc w:val="center"/>
              <w:rPr>
                <w:sz w:val="24"/>
                <w:szCs w:val="24"/>
                <w:lang w:val="en-GB"/>
              </w:rPr>
            </w:pPr>
            <w:r w:rsidRPr="002C02AB">
              <w:rPr>
                <w:sz w:val="24"/>
                <w:szCs w:val="24"/>
                <w:lang w:val="en-GB"/>
              </w:rPr>
              <w:t>215</w:t>
            </w:r>
          </w:p>
        </w:tc>
        <w:tc>
          <w:tcPr>
            <w:tcW w:w="1666" w:type="dxa"/>
            <w:vAlign w:val="bottom"/>
          </w:tcPr>
          <w:p w:rsidR="00D21176" w:rsidRPr="002C02AB" w:rsidRDefault="00D21176" w:rsidP="006F5649">
            <w:pPr>
              <w:spacing w:line="240" w:lineRule="auto"/>
              <w:jc w:val="center"/>
              <w:rPr>
                <w:color w:val="000000"/>
                <w:sz w:val="24"/>
                <w:szCs w:val="24"/>
                <w:lang w:val="en-GB"/>
              </w:rPr>
            </w:pPr>
            <w:r w:rsidRPr="002C02AB">
              <w:rPr>
                <w:color w:val="000000"/>
                <w:sz w:val="24"/>
                <w:szCs w:val="24"/>
                <w:lang w:val="en-GB"/>
              </w:rPr>
              <w:t>4.80</w:t>
            </w:r>
          </w:p>
        </w:tc>
        <w:tc>
          <w:tcPr>
            <w:tcW w:w="1755" w:type="dxa"/>
            <w:vAlign w:val="bottom"/>
          </w:tcPr>
          <w:p w:rsidR="00D21176" w:rsidRPr="002C02AB" w:rsidRDefault="00D21176" w:rsidP="006F5649">
            <w:pPr>
              <w:spacing w:line="240" w:lineRule="auto"/>
              <w:jc w:val="center"/>
              <w:rPr>
                <w:color w:val="000000"/>
                <w:sz w:val="24"/>
                <w:szCs w:val="24"/>
                <w:lang w:val="en-GB"/>
              </w:rPr>
            </w:pPr>
            <w:r w:rsidRPr="002C02AB">
              <w:rPr>
                <w:color w:val="000000"/>
                <w:sz w:val="24"/>
                <w:szCs w:val="24"/>
                <w:lang w:val="en-GB"/>
              </w:rPr>
              <w:t>24.6</w:t>
            </w:r>
          </w:p>
        </w:tc>
        <w:tc>
          <w:tcPr>
            <w:tcW w:w="1803" w:type="dxa"/>
            <w:vAlign w:val="bottom"/>
          </w:tcPr>
          <w:p w:rsidR="00D21176" w:rsidRPr="002C02AB" w:rsidRDefault="00D21176" w:rsidP="006F5649">
            <w:pPr>
              <w:spacing w:line="240" w:lineRule="auto"/>
              <w:jc w:val="center"/>
              <w:rPr>
                <w:color w:val="000000"/>
                <w:sz w:val="24"/>
                <w:szCs w:val="24"/>
                <w:lang w:val="en-GB"/>
              </w:rPr>
            </w:pPr>
            <w:r w:rsidRPr="002C02AB">
              <w:rPr>
                <w:color w:val="000000"/>
                <w:sz w:val="24"/>
                <w:szCs w:val="24"/>
                <w:lang w:val="en-GB"/>
              </w:rPr>
              <w:t>2078</w:t>
            </w:r>
          </w:p>
        </w:tc>
      </w:tr>
      <w:tr w:rsidR="00D21176" w:rsidRPr="002C02AB" w:rsidTr="000029C9">
        <w:trPr>
          <w:jc w:val="center"/>
        </w:trPr>
        <w:tc>
          <w:tcPr>
            <w:tcW w:w="1316" w:type="dxa"/>
          </w:tcPr>
          <w:p w:rsidR="00D21176" w:rsidRPr="002C02AB" w:rsidRDefault="00D21176" w:rsidP="006F5649">
            <w:pPr>
              <w:spacing w:after="0" w:line="240" w:lineRule="auto"/>
              <w:ind w:firstLine="0"/>
              <w:jc w:val="center"/>
              <w:rPr>
                <w:sz w:val="24"/>
                <w:szCs w:val="24"/>
                <w:lang w:val="en-GB"/>
              </w:rPr>
            </w:pPr>
            <w:r w:rsidRPr="002C02AB">
              <w:rPr>
                <w:sz w:val="24"/>
                <w:szCs w:val="24"/>
                <w:lang w:val="en-GB"/>
              </w:rPr>
              <w:t>PAN-02</w:t>
            </w:r>
          </w:p>
        </w:tc>
        <w:tc>
          <w:tcPr>
            <w:tcW w:w="956" w:type="dxa"/>
          </w:tcPr>
          <w:p w:rsidR="00D21176" w:rsidRPr="002C02AB" w:rsidRDefault="00D21176" w:rsidP="006F5649">
            <w:pPr>
              <w:spacing w:after="0" w:line="240" w:lineRule="auto"/>
              <w:ind w:firstLine="0"/>
              <w:jc w:val="center"/>
              <w:rPr>
                <w:sz w:val="24"/>
                <w:szCs w:val="24"/>
                <w:lang w:val="en-GB"/>
              </w:rPr>
            </w:pPr>
            <w:r w:rsidRPr="002C02AB">
              <w:rPr>
                <w:color w:val="222222"/>
                <w:sz w:val="24"/>
                <w:szCs w:val="24"/>
                <w:lang w:val="en-GB" w:eastAsia="en-GB"/>
              </w:rPr>
              <w:t>-12.65</w:t>
            </w:r>
          </w:p>
        </w:tc>
        <w:tc>
          <w:tcPr>
            <w:tcW w:w="956" w:type="dxa"/>
          </w:tcPr>
          <w:p w:rsidR="00D21176" w:rsidRPr="002C02AB" w:rsidRDefault="00D21176" w:rsidP="006F5649">
            <w:pPr>
              <w:spacing w:after="0" w:line="240" w:lineRule="auto"/>
              <w:ind w:firstLine="0"/>
              <w:jc w:val="center"/>
              <w:rPr>
                <w:sz w:val="24"/>
                <w:szCs w:val="24"/>
                <w:lang w:val="en-GB"/>
              </w:rPr>
            </w:pPr>
            <w:r w:rsidRPr="002C02AB">
              <w:rPr>
                <w:color w:val="222222"/>
                <w:sz w:val="24"/>
                <w:szCs w:val="24"/>
                <w:lang w:val="en-GB" w:eastAsia="en-GB"/>
              </w:rPr>
              <w:t>-71.26</w:t>
            </w:r>
          </w:p>
        </w:tc>
        <w:tc>
          <w:tcPr>
            <w:tcW w:w="1402" w:type="dxa"/>
          </w:tcPr>
          <w:p w:rsidR="00D21176" w:rsidRPr="002C02AB" w:rsidRDefault="00D21176" w:rsidP="006F5649">
            <w:pPr>
              <w:spacing w:after="0" w:line="240" w:lineRule="auto"/>
              <w:ind w:firstLine="0"/>
              <w:jc w:val="center"/>
              <w:rPr>
                <w:sz w:val="24"/>
                <w:szCs w:val="24"/>
                <w:lang w:val="en-GB"/>
              </w:rPr>
            </w:pPr>
            <w:r w:rsidRPr="002C02AB">
              <w:rPr>
                <w:sz w:val="24"/>
                <w:szCs w:val="24"/>
                <w:lang w:val="en-GB"/>
              </w:rPr>
              <w:t>595</w:t>
            </w:r>
          </w:p>
        </w:tc>
        <w:tc>
          <w:tcPr>
            <w:tcW w:w="1666" w:type="dxa"/>
            <w:vAlign w:val="bottom"/>
          </w:tcPr>
          <w:p w:rsidR="00D21176" w:rsidRPr="002C02AB" w:rsidRDefault="00D21176" w:rsidP="006F5649">
            <w:pPr>
              <w:spacing w:line="240" w:lineRule="auto"/>
              <w:jc w:val="center"/>
              <w:rPr>
                <w:color w:val="000000"/>
                <w:sz w:val="24"/>
                <w:szCs w:val="24"/>
                <w:lang w:val="en-GB"/>
              </w:rPr>
            </w:pPr>
            <w:r w:rsidRPr="002C02AB">
              <w:rPr>
                <w:color w:val="000000"/>
                <w:sz w:val="24"/>
                <w:szCs w:val="24"/>
                <w:lang w:val="en-GB"/>
              </w:rPr>
              <w:t>3.82</w:t>
            </w:r>
          </w:p>
        </w:tc>
        <w:tc>
          <w:tcPr>
            <w:tcW w:w="1755" w:type="dxa"/>
            <w:vAlign w:val="bottom"/>
          </w:tcPr>
          <w:p w:rsidR="00D21176" w:rsidRPr="002C02AB" w:rsidRDefault="00D21176" w:rsidP="006F5649">
            <w:pPr>
              <w:spacing w:line="240" w:lineRule="auto"/>
              <w:jc w:val="center"/>
              <w:rPr>
                <w:color w:val="000000"/>
                <w:sz w:val="24"/>
                <w:szCs w:val="24"/>
                <w:lang w:val="en-GB"/>
              </w:rPr>
            </w:pPr>
            <w:r w:rsidRPr="002C02AB">
              <w:rPr>
                <w:color w:val="000000"/>
                <w:sz w:val="24"/>
                <w:szCs w:val="24"/>
                <w:lang w:val="en-GB"/>
              </w:rPr>
              <w:t>23.8</w:t>
            </w:r>
          </w:p>
        </w:tc>
        <w:tc>
          <w:tcPr>
            <w:tcW w:w="1803" w:type="dxa"/>
            <w:vAlign w:val="bottom"/>
          </w:tcPr>
          <w:p w:rsidR="00D21176" w:rsidRPr="002C02AB" w:rsidRDefault="00D21176" w:rsidP="006F5649">
            <w:pPr>
              <w:spacing w:line="240" w:lineRule="auto"/>
              <w:jc w:val="center"/>
              <w:rPr>
                <w:color w:val="000000"/>
                <w:sz w:val="24"/>
                <w:szCs w:val="24"/>
                <w:lang w:val="en-GB"/>
              </w:rPr>
            </w:pPr>
            <w:r w:rsidRPr="002C02AB">
              <w:rPr>
                <w:color w:val="000000"/>
                <w:sz w:val="24"/>
                <w:szCs w:val="24"/>
                <w:lang w:val="en-GB"/>
              </w:rPr>
              <w:t>3156</w:t>
            </w:r>
          </w:p>
        </w:tc>
      </w:tr>
      <w:tr w:rsidR="00D21176" w:rsidRPr="002C02AB" w:rsidTr="000029C9">
        <w:trPr>
          <w:jc w:val="center"/>
        </w:trPr>
        <w:tc>
          <w:tcPr>
            <w:tcW w:w="1316" w:type="dxa"/>
          </w:tcPr>
          <w:p w:rsidR="00D21176" w:rsidRPr="002C02AB" w:rsidRDefault="00D21176" w:rsidP="006F5649">
            <w:pPr>
              <w:spacing w:after="0" w:line="240" w:lineRule="auto"/>
              <w:ind w:firstLine="0"/>
              <w:jc w:val="center"/>
              <w:rPr>
                <w:sz w:val="24"/>
                <w:szCs w:val="24"/>
                <w:lang w:val="en-GB"/>
              </w:rPr>
            </w:pPr>
            <w:r w:rsidRPr="002C02AB">
              <w:rPr>
                <w:sz w:val="24"/>
                <w:szCs w:val="24"/>
                <w:lang w:val="en-GB"/>
              </w:rPr>
              <w:t>PAN-03</w:t>
            </w:r>
          </w:p>
        </w:tc>
        <w:tc>
          <w:tcPr>
            <w:tcW w:w="956" w:type="dxa"/>
          </w:tcPr>
          <w:p w:rsidR="00D21176" w:rsidRPr="002C02AB" w:rsidRDefault="00D21176" w:rsidP="006F5649">
            <w:pPr>
              <w:spacing w:after="0" w:line="240" w:lineRule="auto"/>
              <w:ind w:firstLine="0"/>
              <w:jc w:val="center"/>
              <w:rPr>
                <w:sz w:val="24"/>
                <w:szCs w:val="24"/>
                <w:lang w:val="en-GB"/>
              </w:rPr>
            </w:pPr>
            <w:r w:rsidRPr="002C02AB">
              <w:rPr>
                <w:color w:val="222222"/>
                <w:sz w:val="24"/>
                <w:szCs w:val="24"/>
                <w:lang w:val="en-GB" w:eastAsia="en-GB"/>
              </w:rPr>
              <w:t>-12.64</w:t>
            </w:r>
          </w:p>
        </w:tc>
        <w:tc>
          <w:tcPr>
            <w:tcW w:w="956" w:type="dxa"/>
          </w:tcPr>
          <w:p w:rsidR="00D21176" w:rsidRPr="002C02AB" w:rsidRDefault="00D21176" w:rsidP="006F5649">
            <w:pPr>
              <w:spacing w:after="0" w:line="240" w:lineRule="auto"/>
              <w:ind w:firstLine="0"/>
              <w:jc w:val="center"/>
              <w:rPr>
                <w:sz w:val="24"/>
                <w:szCs w:val="24"/>
                <w:lang w:val="en-GB"/>
              </w:rPr>
            </w:pPr>
            <w:r w:rsidRPr="002C02AB">
              <w:rPr>
                <w:color w:val="222222"/>
                <w:sz w:val="24"/>
                <w:szCs w:val="24"/>
                <w:lang w:val="en-GB" w:eastAsia="en-GB"/>
              </w:rPr>
              <w:t>-71.27</w:t>
            </w:r>
          </w:p>
        </w:tc>
        <w:tc>
          <w:tcPr>
            <w:tcW w:w="1402" w:type="dxa"/>
          </w:tcPr>
          <w:p w:rsidR="00D21176" w:rsidRPr="002C02AB" w:rsidRDefault="00D21176" w:rsidP="006F5649">
            <w:pPr>
              <w:spacing w:after="0" w:line="240" w:lineRule="auto"/>
              <w:ind w:firstLine="0"/>
              <w:jc w:val="center"/>
              <w:rPr>
                <w:sz w:val="24"/>
                <w:szCs w:val="24"/>
                <w:lang w:val="en-GB"/>
              </w:rPr>
            </w:pPr>
            <w:r w:rsidRPr="002C02AB">
              <w:rPr>
                <w:sz w:val="24"/>
                <w:szCs w:val="24"/>
                <w:lang w:val="en-GB"/>
              </w:rPr>
              <w:t>859</w:t>
            </w:r>
          </w:p>
        </w:tc>
        <w:tc>
          <w:tcPr>
            <w:tcW w:w="1666" w:type="dxa"/>
            <w:vAlign w:val="bottom"/>
          </w:tcPr>
          <w:p w:rsidR="00D21176" w:rsidRPr="002C02AB" w:rsidRDefault="00D21176" w:rsidP="006F5649">
            <w:pPr>
              <w:spacing w:line="240" w:lineRule="auto"/>
              <w:jc w:val="center"/>
              <w:rPr>
                <w:color w:val="000000"/>
                <w:sz w:val="24"/>
                <w:szCs w:val="24"/>
                <w:lang w:val="en-GB"/>
              </w:rPr>
            </w:pPr>
            <w:r w:rsidRPr="002C02AB">
              <w:rPr>
                <w:color w:val="000000"/>
                <w:sz w:val="24"/>
                <w:szCs w:val="24"/>
                <w:lang w:val="en-GB"/>
              </w:rPr>
              <w:t>3.82</w:t>
            </w:r>
          </w:p>
        </w:tc>
        <w:tc>
          <w:tcPr>
            <w:tcW w:w="1755" w:type="dxa"/>
            <w:vAlign w:val="bottom"/>
          </w:tcPr>
          <w:p w:rsidR="00D21176" w:rsidRPr="002C02AB" w:rsidRDefault="00D21176" w:rsidP="006F5649">
            <w:pPr>
              <w:spacing w:line="240" w:lineRule="auto"/>
              <w:jc w:val="center"/>
              <w:rPr>
                <w:color w:val="000000"/>
                <w:sz w:val="24"/>
                <w:szCs w:val="24"/>
                <w:lang w:val="en-GB"/>
              </w:rPr>
            </w:pPr>
            <w:r w:rsidRPr="002C02AB">
              <w:rPr>
                <w:color w:val="000000"/>
                <w:sz w:val="24"/>
                <w:szCs w:val="24"/>
                <w:lang w:val="en-GB"/>
              </w:rPr>
              <w:t>22.0</w:t>
            </w:r>
          </w:p>
        </w:tc>
        <w:tc>
          <w:tcPr>
            <w:tcW w:w="1803" w:type="dxa"/>
            <w:vAlign w:val="bottom"/>
          </w:tcPr>
          <w:p w:rsidR="00D21176" w:rsidRPr="002C02AB" w:rsidRDefault="00D21176" w:rsidP="006F5649">
            <w:pPr>
              <w:spacing w:line="240" w:lineRule="auto"/>
              <w:jc w:val="center"/>
              <w:rPr>
                <w:color w:val="000000"/>
                <w:sz w:val="24"/>
                <w:szCs w:val="24"/>
                <w:lang w:val="en-GB"/>
              </w:rPr>
            </w:pPr>
            <w:r w:rsidRPr="002C02AB">
              <w:rPr>
                <w:color w:val="000000"/>
                <w:sz w:val="24"/>
                <w:szCs w:val="24"/>
                <w:lang w:val="en-GB"/>
              </w:rPr>
              <w:t>3156</w:t>
            </w:r>
          </w:p>
        </w:tc>
      </w:tr>
      <w:tr w:rsidR="00D21176" w:rsidRPr="002C02AB" w:rsidTr="000029C9">
        <w:trPr>
          <w:jc w:val="center"/>
        </w:trPr>
        <w:tc>
          <w:tcPr>
            <w:tcW w:w="1316" w:type="dxa"/>
          </w:tcPr>
          <w:p w:rsidR="00D21176" w:rsidRPr="002C02AB" w:rsidRDefault="00D21176" w:rsidP="006F5649">
            <w:pPr>
              <w:spacing w:after="0" w:line="240" w:lineRule="auto"/>
              <w:ind w:firstLine="0"/>
              <w:jc w:val="center"/>
              <w:rPr>
                <w:sz w:val="24"/>
                <w:szCs w:val="24"/>
                <w:lang w:val="en-GB"/>
              </w:rPr>
            </w:pPr>
            <w:r w:rsidRPr="002C02AB">
              <w:rPr>
                <w:sz w:val="24"/>
                <w:szCs w:val="24"/>
                <w:lang w:val="en-GB"/>
              </w:rPr>
              <w:t>SPD-01</w:t>
            </w:r>
          </w:p>
        </w:tc>
        <w:tc>
          <w:tcPr>
            <w:tcW w:w="956" w:type="dxa"/>
          </w:tcPr>
          <w:p w:rsidR="00D21176" w:rsidRPr="002C02AB" w:rsidRDefault="00D21176" w:rsidP="006F5649">
            <w:pPr>
              <w:spacing w:after="0" w:line="240" w:lineRule="auto"/>
              <w:ind w:firstLine="0"/>
              <w:jc w:val="center"/>
              <w:rPr>
                <w:sz w:val="24"/>
                <w:szCs w:val="24"/>
                <w:lang w:val="en-GB"/>
              </w:rPr>
            </w:pPr>
            <w:r w:rsidRPr="002C02AB">
              <w:rPr>
                <w:color w:val="000000"/>
                <w:sz w:val="24"/>
                <w:szCs w:val="24"/>
                <w:lang w:val="en-GB" w:eastAsia="en-GB"/>
              </w:rPr>
              <w:t>-13.05</w:t>
            </w:r>
          </w:p>
        </w:tc>
        <w:tc>
          <w:tcPr>
            <w:tcW w:w="956" w:type="dxa"/>
          </w:tcPr>
          <w:p w:rsidR="00D21176" w:rsidRPr="002C02AB" w:rsidRDefault="00D21176" w:rsidP="006F5649">
            <w:pPr>
              <w:spacing w:after="0" w:line="240" w:lineRule="auto"/>
              <w:ind w:firstLine="0"/>
              <w:jc w:val="center"/>
              <w:rPr>
                <w:sz w:val="24"/>
                <w:szCs w:val="24"/>
                <w:lang w:val="en-GB"/>
              </w:rPr>
            </w:pPr>
            <w:r w:rsidRPr="002C02AB">
              <w:rPr>
                <w:color w:val="000000"/>
                <w:sz w:val="24"/>
                <w:szCs w:val="24"/>
                <w:lang w:val="en-GB" w:eastAsia="en-GB"/>
              </w:rPr>
              <w:t>-71.54</w:t>
            </w:r>
          </w:p>
        </w:tc>
        <w:tc>
          <w:tcPr>
            <w:tcW w:w="1402" w:type="dxa"/>
          </w:tcPr>
          <w:p w:rsidR="00D21176" w:rsidRPr="002C02AB" w:rsidRDefault="00D21176" w:rsidP="006F5649">
            <w:pPr>
              <w:spacing w:after="0" w:line="240" w:lineRule="auto"/>
              <w:ind w:firstLine="0"/>
              <w:jc w:val="center"/>
              <w:rPr>
                <w:sz w:val="24"/>
                <w:szCs w:val="24"/>
                <w:lang w:val="en-GB"/>
              </w:rPr>
            </w:pPr>
            <w:r w:rsidRPr="002C02AB">
              <w:rPr>
                <w:sz w:val="24"/>
                <w:szCs w:val="24"/>
                <w:lang w:val="en-GB"/>
              </w:rPr>
              <w:t>1713</w:t>
            </w:r>
          </w:p>
        </w:tc>
        <w:tc>
          <w:tcPr>
            <w:tcW w:w="1666" w:type="dxa"/>
            <w:vAlign w:val="bottom"/>
          </w:tcPr>
          <w:p w:rsidR="00D21176" w:rsidRPr="002C02AB" w:rsidRDefault="00D21176" w:rsidP="006F5649">
            <w:pPr>
              <w:spacing w:line="240" w:lineRule="auto"/>
              <w:jc w:val="center"/>
              <w:rPr>
                <w:color w:val="000000"/>
                <w:sz w:val="24"/>
                <w:szCs w:val="24"/>
                <w:lang w:val="en-GB"/>
              </w:rPr>
            </w:pPr>
            <w:r w:rsidRPr="002C02AB">
              <w:rPr>
                <w:color w:val="000000"/>
                <w:sz w:val="24"/>
                <w:szCs w:val="24"/>
                <w:lang w:val="en-GB"/>
              </w:rPr>
              <w:t>4.35</w:t>
            </w:r>
          </w:p>
        </w:tc>
        <w:tc>
          <w:tcPr>
            <w:tcW w:w="1755" w:type="dxa"/>
            <w:vAlign w:val="bottom"/>
          </w:tcPr>
          <w:p w:rsidR="00D21176" w:rsidRPr="002C02AB" w:rsidRDefault="00D21176" w:rsidP="006F5649">
            <w:pPr>
              <w:spacing w:line="240" w:lineRule="auto"/>
              <w:jc w:val="center"/>
              <w:rPr>
                <w:color w:val="000000"/>
                <w:sz w:val="24"/>
                <w:szCs w:val="24"/>
                <w:lang w:val="en-GB"/>
              </w:rPr>
            </w:pPr>
            <w:r w:rsidRPr="002C02AB">
              <w:rPr>
                <w:color w:val="000000"/>
                <w:sz w:val="24"/>
                <w:szCs w:val="24"/>
                <w:lang w:val="en-GB"/>
              </w:rPr>
              <w:t>17.2</w:t>
            </w:r>
          </w:p>
        </w:tc>
        <w:tc>
          <w:tcPr>
            <w:tcW w:w="1803" w:type="dxa"/>
            <w:vAlign w:val="bottom"/>
          </w:tcPr>
          <w:p w:rsidR="00D21176" w:rsidRPr="002C02AB" w:rsidRDefault="00D21176" w:rsidP="006F5649">
            <w:pPr>
              <w:spacing w:line="240" w:lineRule="auto"/>
              <w:jc w:val="center"/>
              <w:rPr>
                <w:color w:val="000000"/>
                <w:sz w:val="24"/>
                <w:szCs w:val="24"/>
                <w:lang w:val="en-GB"/>
              </w:rPr>
            </w:pPr>
            <w:r w:rsidRPr="002C02AB">
              <w:rPr>
                <w:color w:val="000000"/>
                <w:sz w:val="24"/>
                <w:szCs w:val="24"/>
                <w:lang w:val="en-GB"/>
              </w:rPr>
              <w:t>3694</w:t>
            </w:r>
          </w:p>
        </w:tc>
      </w:tr>
      <w:tr w:rsidR="00D21176" w:rsidRPr="002C02AB" w:rsidTr="000029C9">
        <w:trPr>
          <w:jc w:val="center"/>
        </w:trPr>
        <w:tc>
          <w:tcPr>
            <w:tcW w:w="1316" w:type="dxa"/>
          </w:tcPr>
          <w:p w:rsidR="00D21176" w:rsidRPr="002C02AB" w:rsidRDefault="00D21176" w:rsidP="006F5649">
            <w:pPr>
              <w:spacing w:after="0" w:line="240" w:lineRule="auto"/>
              <w:ind w:firstLine="0"/>
              <w:jc w:val="center"/>
              <w:rPr>
                <w:sz w:val="24"/>
                <w:szCs w:val="24"/>
                <w:lang w:val="en-GB"/>
              </w:rPr>
            </w:pPr>
            <w:r w:rsidRPr="002C02AB">
              <w:rPr>
                <w:sz w:val="24"/>
                <w:szCs w:val="24"/>
                <w:lang w:val="en-GB"/>
              </w:rPr>
              <w:t>TRU-04</w:t>
            </w:r>
          </w:p>
        </w:tc>
        <w:tc>
          <w:tcPr>
            <w:tcW w:w="956" w:type="dxa"/>
          </w:tcPr>
          <w:p w:rsidR="00D21176" w:rsidRPr="002C02AB" w:rsidRDefault="00D21176" w:rsidP="006F5649">
            <w:pPr>
              <w:spacing w:after="0" w:line="240" w:lineRule="auto"/>
              <w:ind w:firstLine="0"/>
              <w:jc w:val="center"/>
              <w:rPr>
                <w:sz w:val="24"/>
                <w:szCs w:val="24"/>
                <w:lang w:val="en-GB"/>
              </w:rPr>
            </w:pPr>
            <w:r w:rsidRPr="002C02AB">
              <w:rPr>
                <w:color w:val="000000"/>
                <w:sz w:val="24"/>
                <w:szCs w:val="24"/>
                <w:lang w:val="en-GB" w:eastAsia="en-GB"/>
              </w:rPr>
              <w:t>-13.11</w:t>
            </w:r>
          </w:p>
        </w:tc>
        <w:tc>
          <w:tcPr>
            <w:tcW w:w="956" w:type="dxa"/>
          </w:tcPr>
          <w:p w:rsidR="00D21176" w:rsidRPr="002C02AB" w:rsidRDefault="00D21176" w:rsidP="006F5649">
            <w:pPr>
              <w:spacing w:after="0" w:line="240" w:lineRule="auto"/>
              <w:ind w:firstLine="0"/>
              <w:jc w:val="center"/>
              <w:rPr>
                <w:sz w:val="24"/>
                <w:szCs w:val="24"/>
                <w:lang w:val="en-GB"/>
              </w:rPr>
            </w:pPr>
            <w:r w:rsidRPr="002C02AB">
              <w:rPr>
                <w:color w:val="000000"/>
                <w:sz w:val="24"/>
                <w:szCs w:val="24"/>
                <w:lang w:val="en-GB" w:eastAsia="en-GB"/>
              </w:rPr>
              <w:t>-71.59</w:t>
            </w:r>
          </w:p>
        </w:tc>
        <w:tc>
          <w:tcPr>
            <w:tcW w:w="1402" w:type="dxa"/>
          </w:tcPr>
          <w:p w:rsidR="00D21176" w:rsidRPr="002C02AB" w:rsidRDefault="00D21176" w:rsidP="006F5649">
            <w:pPr>
              <w:spacing w:after="0" w:line="240" w:lineRule="auto"/>
              <w:ind w:firstLine="0"/>
              <w:jc w:val="center"/>
              <w:rPr>
                <w:sz w:val="24"/>
                <w:szCs w:val="24"/>
                <w:lang w:val="en-GB"/>
              </w:rPr>
            </w:pPr>
            <w:r w:rsidRPr="002C02AB">
              <w:rPr>
                <w:sz w:val="24"/>
                <w:szCs w:val="24"/>
                <w:lang w:val="en-GB"/>
              </w:rPr>
              <w:t>2719</w:t>
            </w:r>
          </w:p>
        </w:tc>
        <w:tc>
          <w:tcPr>
            <w:tcW w:w="1666" w:type="dxa"/>
            <w:vAlign w:val="bottom"/>
          </w:tcPr>
          <w:p w:rsidR="00D21176" w:rsidRPr="002C02AB" w:rsidRDefault="00D21176" w:rsidP="006F5649">
            <w:pPr>
              <w:spacing w:line="240" w:lineRule="auto"/>
              <w:jc w:val="center"/>
              <w:rPr>
                <w:color w:val="000000"/>
                <w:sz w:val="24"/>
                <w:szCs w:val="24"/>
                <w:lang w:val="en-GB"/>
              </w:rPr>
            </w:pPr>
            <w:r w:rsidRPr="002C02AB">
              <w:rPr>
                <w:color w:val="000000"/>
                <w:sz w:val="24"/>
                <w:szCs w:val="24"/>
                <w:lang w:val="en-GB"/>
              </w:rPr>
              <w:t>3.49</w:t>
            </w:r>
          </w:p>
        </w:tc>
        <w:tc>
          <w:tcPr>
            <w:tcW w:w="1755" w:type="dxa"/>
            <w:vAlign w:val="bottom"/>
          </w:tcPr>
          <w:p w:rsidR="00D21176" w:rsidRPr="002C02AB" w:rsidRDefault="00D21176" w:rsidP="006F5649">
            <w:pPr>
              <w:spacing w:line="240" w:lineRule="auto"/>
              <w:jc w:val="center"/>
              <w:rPr>
                <w:color w:val="000000"/>
                <w:sz w:val="24"/>
                <w:szCs w:val="24"/>
                <w:lang w:val="en-GB"/>
              </w:rPr>
            </w:pPr>
            <w:r w:rsidRPr="002C02AB">
              <w:rPr>
                <w:color w:val="000000"/>
                <w:sz w:val="24"/>
                <w:szCs w:val="24"/>
                <w:lang w:val="en-GB"/>
              </w:rPr>
              <w:t>13.0</w:t>
            </w:r>
          </w:p>
        </w:tc>
        <w:tc>
          <w:tcPr>
            <w:tcW w:w="1803" w:type="dxa"/>
            <w:vAlign w:val="bottom"/>
          </w:tcPr>
          <w:p w:rsidR="00D21176" w:rsidRPr="002C02AB" w:rsidRDefault="00D21176" w:rsidP="006F5649">
            <w:pPr>
              <w:spacing w:line="240" w:lineRule="auto"/>
              <w:jc w:val="center"/>
              <w:rPr>
                <w:color w:val="000000"/>
                <w:sz w:val="24"/>
                <w:szCs w:val="24"/>
                <w:lang w:val="en-GB"/>
              </w:rPr>
            </w:pPr>
            <w:r w:rsidRPr="002C02AB">
              <w:rPr>
                <w:color w:val="000000"/>
                <w:sz w:val="24"/>
                <w:szCs w:val="24"/>
                <w:lang w:val="en-GB"/>
              </w:rPr>
              <w:t>3570</w:t>
            </w:r>
          </w:p>
        </w:tc>
      </w:tr>
      <w:tr w:rsidR="00D21176" w:rsidRPr="002C02AB" w:rsidTr="000029C9">
        <w:trPr>
          <w:jc w:val="center"/>
        </w:trPr>
        <w:tc>
          <w:tcPr>
            <w:tcW w:w="1316" w:type="dxa"/>
          </w:tcPr>
          <w:p w:rsidR="00D21176" w:rsidRPr="002C02AB" w:rsidRDefault="00D21176" w:rsidP="006F5649">
            <w:pPr>
              <w:spacing w:after="0" w:line="240" w:lineRule="auto"/>
              <w:ind w:firstLine="0"/>
              <w:jc w:val="center"/>
              <w:rPr>
                <w:sz w:val="24"/>
                <w:szCs w:val="24"/>
                <w:lang w:val="en-GB"/>
              </w:rPr>
            </w:pPr>
            <w:r w:rsidRPr="002C02AB">
              <w:rPr>
                <w:sz w:val="24"/>
                <w:szCs w:val="24"/>
                <w:lang w:val="en-GB"/>
              </w:rPr>
              <w:t>ESP-01</w:t>
            </w:r>
          </w:p>
        </w:tc>
        <w:tc>
          <w:tcPr>
            <w:tcW w:w="956" w:type="dxa"/>
          </w:tcPr>
          <w:p w:rsidR="00D21176" w:rsidRPr="002C02AB" w:rsidRDefault="00D21176" w:rsidP="006F5649">
            <w:pPr>
              <w:spacing w:after="0" w:line="240" w:lineRule="auto"/>
              <w:ind w:firstLine="0"/>
              <w:jc w:val="center"/>
              <w:rPr>
                <w:sz w:val="24"/>
                <w:szCs w:val="24"/>
                <w:lang w:val="en-GB"/>
              </w:rPr>
            </w:pPr>
            <w:r w:rsidRPr="002C02AB">
              <w:rPr>
                <w:color w:val="000000"/>
                <w:sz w:val="24"/>
                <w:szCs w:val="24"/>
                <w:lang w:val="en-GB" w:eastAsia="en-GB"/>
              </w:rPr>
              <w:t>-13.18</w:t>
            </w:r>
          </w:p>
        </w:tc>
        <w:tc>
          <w:tcPr>
            <w:tcW w:w="956" w:type="dxa"/>
          </w:tcPr>
          <w:p w:rsidR="00D21176" w:rsidRPr="002C02AB" w:rsidRDefault="00D21176" w:rsidP="006F5649">
            <w:pPr>
              <w:spacing w:after="0" w:line="240" w:lineRule="auto"/>
              <w:ind w:firstLine="0"/>
              <w:jc w:val="center"/>
              <w:rPr>
                <w:sz w:val="24"/>
                <w:szCs w:val="24"/>
                <w:lang w:val="en-GB"/>
              </w:rPr>
            </w:pPr>
            <w:r w:rsidRPr="002C02AB">
              <w:rPr>
                <w:color w:val="000000"/>
                <w:sz w:val="24"/>
                <w:szCs w:val="24"/>
                <w:lang w:val="en-GB" w:eastAsia="en-GB"/>
              </w:rPr>
              <w:t>-71.59</w:t>
            </w:r>
          </w:p>
        </w:tc>
        <w:tc>
          <w:tcPr>
            <w:tcW w:w="1402" w:type="dxa"/>
          </w:tcPr>
          <w:p w:rsidR="00D21176" w:rsidRPr="002C02AB" w:rsidRDefault="00D21176" w:rsidP="006F5649">
            <w:pPr>
              <w:spacing w:after="0" w:line="240" w:lineRule="auto"/>
              <w:ind w:firstLine="0"/>
              <w:jc w:val="center"/>
              <w:rPr>
                <w:sz w:val="24"/>
                <w:szCs w:val="24"/>
                <w:lang w:val="en-GB"/>
              </w:rPr>
            </w:pPr>
            <w:r w:rsidRPr="002C02AB">
              <w:rPr>
                <w:sz w:val="24"/>
                <w:szCs w:val="24"/>
                <w:lang w:val="en-GB"/>
              </w:rPr>
              <w:t>2868</w:t>
            </w:r>
          </w:p>
        </w:tc>
        <w:tc>
          <w:tcPr>
            <w:tcW w:w="1666" w:type="dxa"/>
            <w:vAlign w:val="bottom"/>
          </w:tcPr>
          <w:p w:rsidR="00D21176" w:rsidRPr="002C02AB" w:rsidRDefault="00D21176" w:rsidP="006F5649">
            <w:pPr>
              <w:spacing w:line="240" w:lineRule="auto"/>
              <w:jc w:val="center"/>
              <w:rPr>
                <w:color w:val="000000"/>
                <w:sz w:val="24"/>
                <w:szCs w:val="24"/>
                <w:lang w:val="en-GB"/>
              </w:rPr>
            </w:pPr>
            <w:r w:rsidRPr="002C02AB">
              <w:rPr>
                <w:color w:val="000000"/>
                <w:sz w:val="24"/>
                <w:szCs w:val="24"/>
                <w:lang w:val="en-GB"/>
              </w:rPr>
              <w:t>3.51</w:t>
            </w:r>
          </w:p>
        </w:tc>
        <w:tc>
          <w:tcPr>
            <w:tcW w:w="1755" w:type="dxa"/>
            <w:vAlign w:val="bottom"/>
          </w:tcPr>
          <w:p w:rsidR="00D21176" w:rsidRPr="002C02AB" w:rsidRDefault="00D21176" w:rsidP="006F5649">
            <w:pPr>
              <w:spacing w:line="240" w:lineRule="auto"/>
              <w:jc w:val="center"/>
              <w:rPr>
                <w:color w:val="000000"/>
                <w:sz w:val="24"/>
                <w:szCs w:val="24"/>
                <w:lang w:val="en-GB"/>
              </w:rPr>
            </w:pPr>
            <w:r w:rsidRPr="002C02AB">
              <w:rPr>
                <w:color w:val="000000"/>
                <w:sz w:val="24"/>
                <w:szCs w:val="24"/>
                <w:lang w:val="en-GB"/>
              </w:rPr>
              <w:t>12.3</w:t>
            </w:r>
          </w:p>
        </w:tc>
        <w:tc>
          <w:tcPr>
            <w:tcW w:w="1803" w:type="dxa"/>
            <w:vAlign w:val="bottom"/>
          </w:tcPr>
          <w:p w:rsidR="00D21176" w:rsidRPr="002C02AB" w:rsidRDefault="00D21176" w:rsidP="006F5649">
            <w:pPr>
              <w:spacing w:line="240" w:lineRule="auto"/>
              <w:jc w:val="center"/>
              <w:rPr>
                <w:color w:val="000000"/>
                <w:sz w:val="24"/>
                <w:szCs w:val="24"/>
                <w:lang w:val="en-GB"/>
              </w:rPr>
            </w:pPr>
            <w:r w:rsidRPr="002C02AB">
              <w:rPr>
                <w:color w:val="000000"/>
                <w:sz w:val="24"/>
                <w:szCs w:val="24"/>
                <w:lang w:val="en-GB"/>
              </w:rPr>
              <w:t>1796</w:t>
            </w:r>
          </w:p>
        </w:tc>
      </w:tr>
      <w:tr w:rsidR="00D21176" w:rsidRPr="002C02AB" w:rsidTr="000029C9">
        <w:trPr>
          <w:jc w:val="center"/>
        </w:trPr>
        <w:tc>
          <w:tcPr>
            <w:tcW w:w="1316" w:type="dxa"/>
          </w:tcPr>
          <w:p w:rsidR="00D21176" w:rsidRPr="002C02AB" w:rsidRDefault="00D21176" w:rsidP="006F5649">
            <w:pPr>
              <w:spacing w:after="0" w:line="240" w:lineRule="auto"/>
              <w:ind w:firstLine="0"/>
              <w:jc w:val="center"/>
              <w:rPr>
                <w:sz w:val="24"/>
                <w:szCs w:val="24"/>
                <w:lang w:val="en-GB"/>
              </w:rPr>
            </w:pPr>
            <w:r w:rsidRPr="002C02AB">
              <w:rPr>
                <w:sz w:val="24"/>
                <w:szCs w:val="24"/>
                <w:lang w:val="en-GB"/>
              </w:rPr>
              <w:t>WAY-01</w:t>
            </w:r>
          </w:p>
        </w:tc>
        <w:tc>
          <w:tcPr>
            <w:tcW w:w="956" w:type="dxa"/>
          </w:tcPr>
          <w:p w:rsidR="00D21176" w:rsidRPr="002C02AB" w:rsidRDefault="00D21176" w:rsidP="006F5649">
            <w:pPr>
              <w:spacing w:after="0" w:line="240" w:lineRule="auto"/>
              <w:ind w:firstLine="0"/>
              <w:jc w:val="center"/>
              <w:rPr>
                <w:sz w:val="24"/>
                <w:szCs w:val="24"/>
                <w:lang w:val="en-GB"/>
              </w:rPr>
            </w:pPr>
            <w:r w:rsidRPr="002C02AB">
              <w:rPr>
                <w:color w:val="000000"/>
                <w:sz w:val="24"/>
                <w:szCs w:val="24"/>
                <w:lang w:val="en-GB" w:eastAsia="en-GB"/>
              </w:rPr>
              <w:t>-13.19</w:t>
            </w:r>
          </w:p>
        </w:tc>
        <w:tc>
          <w:tcPr>
            <w:tcW w:w="956" w:type="dxa"/>
          </w:tcPr>
          <w:p w:rsidR="00D21176" w:rsidRPr="002C02AB" w:rsidRDefault="00D21176" w:rsidP="006F5649">
            <w:pPr>
              <w:spacing w:after="0" w:line="240" w:lineRule="auto"/>
              <w:ind w:firstLine="0"/>
              <w:jc w:val="center"/>
              <w:rPr>
                <w:sz w:val="24"/>
                <w:szCs w:val="24"/>
                <w:lang w:val="en-GB"/>
              </w:rPr>
            </w:pPr>
            <w:r w:rsidRPr="002C02AB">
              <w:rPr>
                <w:color w:val="000000"/>
                <w:sz w:val="24"/>
                <w:szCs w:val="24"/>
                <w:lang w:val="en-GB" w:eastAsia="en-GB"/>
              </w:rPr>
              <w:t>-71.59</w:t>
            </w:r>
          </w:p>
        </w:tc>
        <w:tc>
          <w:tcPr>
            <w:tcW w:w="1402" w:type="dxa"/>
          </w:tcPr>
          <w:p w:rsidR="00D21176" w:rsidRPr="002C02AB" w:rsidRDefault="00D21176" w:rsidP="006F5649">
            <w:pPr>
              <w:spacing w:after="0" w:line="240" w:lineRule="auto"/>
              <w:ind w:firstLine="0"/>
              <w:jc w:val="center"/>
              <w:rPr>
                <w:sz w:val="24"/>
                <w:szCs w:val="24"/>
                <w:lang w:val="en-GB"/>
              </w:rPr>
            </w:pPr>
            <w:r w:rsidRPr="002C02AB">
              <w:rPr>
                <w:sz w:val="24"/>
                <w:szCs w:val="24"/>
                <w:lang w:val="en-GB"/>
              </w:rPr>
              <w:t>3045</w:t>
            </w:r>
          </w:p>
        </w:tc>
        <w:tc>
          <w:tcPr>
            <w:tcW w:w="1666" w:type="dxa"/>
            <w:vAlign w:val="bottom"/>
          </w:tcPr>
          <w:p w:rsidR="00D21176" w:rsidRPr="002C02AB" w:rsidRDefault="00D21176" w:rsidP="006F5649">
            <w:pPr>
              <w:spacing w:line="240" w:lineRule="auto"/>
              <w:jc w:val="center"/>
              <w:rPr>
                <w:color w:val="000000"/>
                <w:sz w:val="24"/>
                <w:szCs w:val="24"/>
                <w:lang w:val="en-GB"/>
              </w:rPr>
            </w:pPr>
            <w:r w:rsidRPr="002C02AB">
              <w:rPr>
                <w:color w:val="000000"/>
                <w:sz w:val="24"/>
                <w:szCs w:val="24"/>
                <w:lang w:val="en-GB"/>
              </w:rPr>
              <w:t>3.51</w:t>
            </w:r>
          </w:p>
        </w:tc>
        <w:tc>
          <w:tcPr>
            <w:tcW w:w="1755" w:type="dxa"/>
            <w:vAlign w:val="bottom"/>
          </w:tcPr>
          <w:p w:rsidR="00D21176" w:rsidRPr="002C02AB" w:rsidRDefault="00D21176" w:rsidP="006F5649">
            <w:pPr>
              <w:spacing w:line="240" w:lineRule="auto"/>
              <w:jc w:val="center"/>
              <w:rPr>
                <w:color w:val="000000"/>
                <w:sz w:val="24"/>
                <w:szCs w:val="24"/>
                <w:lang w:val="en-GB"/>
              </w:rPr>
            </w:pPr>
            <w:r w:rsidRPr="002C02AB">
              <w:rPr>
                <w:color w:val="000000"/>
                <w:sz w:val="24"/>
                <w:szCs w:val="24"/>
                <w:lang w:val="en-GB"/>
              </w:rPr>
              <w:t>11.1</w:t>
            </w:r>
          </w:p>
        </w:tc>
        <w:tc>
          <w:tcPr>
            <w:tcW w:w="1803" w:type="dxa"/>
            <w:vAlign w:val="bottom"/>
          </w:tcPr>
          <w:p w:rsidR="00D21176" w:rsidRPr="002C02AB" w:rsidRDefault="00D21176" w:rsidP="006F5649">
            <w:pPr>
              <w:spacing w:line="240" w:lineRule="auto"/>
              <w:jc w:val="center"/>
              <w:rPr>
                <w:color w:val="000000"/>
                <w:sz w:val="24"/>
                <w:szCs w:val="24"/>
                <w:lang w:val="en-GB"/>
              </w:rPr>
            </w:pPr>
            <w:r w:rsidRPr="002C02AB">
              <w:rPr>
                <w:color w:val="000000"/>
                <w:sz w:val="24"/>
                <w:szCs w:val="24"/>
                <w:lang w:val="en-GB"/>
              </w:rPr>
              <w:t>1796</w:t>
            </w:r>
          </w:p>
        </w:tc>
      </w:tr>
      <w:tr w:rsidR="00D21176" w:rsidRPr="002C02AB" w:rsidTr="000029C9">
        <w:trPr>
          <w:jc w:val="center"/>
        </w:trPr>
        <w:tc>
          <w:tcPr>
            <w:tcW w:w="1316" w:type="dxa"/>
          </w:tcPr>
          <w:p w:rsidR="00D21176" w:rsidRPr="002C02AB" w:rsidRDefault="00D21176" w:rsidP="006F5649">
            <w:pPr>
              <w:spacing w:after="0" w:line="240" w:lineRule="auto"/>
              <w:ind w:firstLine="0"/>
              <w:jc w:val="center"/>
              <w:rPr>
                <w:sz w:val="24"/>
                <w:szCs w:val="24"/>
                <w:lang w:val="en-GB"/>
              </w:rPr>
            </w:pPr>
            <w:r w:rsidRPr="002C02AB">
              <w:rPr>
                <w:sz w:val="24"/>
                <w:szCs w:val="24"/>
                <w:lang w:val="en-GB"/>
              </w:rPr>
              <w:t>ACJ-01</w:t>
            </w:r>
          </w:p>
        </w:tc>
        <w:tc>
          <w:tcPr>
            <w:tcW w:w="956" w:type="dxa"/>
          </w:tcPr>
          <w:p w:rsidR="00D21176" w:rsidRPr="002C02AB" w:rsidRDefault="00D21176" w:rsidP="006F5649">
            <w:pPr>
              <w:spacing w:after="0" w:line="240" w:lineRule="auto"/>
              <w:ind w:firstLine="0"/>
              <w:jc w:val="center"/>
              <w:rPr>
                <w:sz w:val="24"/>
                <w:szCs w:val="24"/>
                <w:lang w:val="en-GB"/>
              </w:rPr>
            </w:pPr>
            <w:r w:rsidRPr="002C02AB">
              <w:rPr>
                <w:color w:val="000000"/>
                <w:sz w:val="24"/>
                <w:szCs w:val="24"/>
                <w:lang w:val="en-GB" w:eastAsia="en-GB"/>
              </w:rPr>
              <w:t>-13.15</w:t>
            </w:r>
          </w:p>
        </w:tc>
        <w:tc>
          <w:tcPr>
            <w:tcW w:w="956" w:type="dxa"/>
          </w:tcPr>
          <w:p w:rsidR="00D21176" w:rsidRPr="002C02AB" w:rsidRDefault="00D21176" w:rsidP="006F5649">
            <w:pPr>
              <w:spacing w:after="0" w:line="240" w:lineRule="auto"/>
              <w:ind w:firstLine="0"/>
              <w:jc w:val="center"/>
              <w:rPr>
                <w:sz w:val="24"/>
                <w:szCs w:val="24"/>
                <w:lang w:val="en-GB"/>
              </w:rPr>
            </w:pPr>
            <w:r w:rsidRPr="002C02AB">
              <w:rPr>
                <w:color w:val="000000"/>
                <w:sz w:val="24"/>
                <w:szCs w:val="24"/>
                <w:lang w:val="en-GB" w:eastAsia="en-GB"/>
              </w:rPr>
              <w:t>-71.63</w:t>
            </w:r>
          </w:p>
        </w:tc>
        <w:tc>
          <w:tcPr>
            <w:tcW w:w="1402" w:type="dxa"/>
          </w:tcPr>
          <w:p w:rsidR="00D21176" w:rsidRPr="002C02AB" w:rsidRDefault="00D21176" w:rsidP="006F5649">
            <w:pPr>
              <w:spacing w:after="0" w:line="240" w:lineRule="auto"/>
              <w:ind w:firstLine="0"/>
              <w:jc w:val="center"/>
              <w:rPr>
                <w:sz w:val="24"/>
                <w:szCs w:val="24"/>
                <w:lang w:val="en-GB"/>
              </w:rPr>
            </w:pPr>
            <w:r w:rsidRPr="002C02AB">
              <w:rPr>
                <w:sz w:val="24"/>
                <w:szCs w:val="24"/>
                <w:lang w:val="en-GB"/>
              </w:rPr>
              <w:t>3537</w:t>
            </w:r>
          </w:p>
        </w:tc>
        <w:tc>
          <w:tcPr>
            <w:tcW w:w="1666" w:type="dxa"/>
            <w:vAlign w:val="bottom"/>
          </w:tcPr>
          <w:p w:rsidR="00D21176" w:rsidRPr="002C02AB" w:rsidRDefault="00D21176" w:rsidP="006F5649">
            <w:pPr>
              <w:spacing w:line="240" w:lineRule="auto"/>
              <w:jc w:val="center"/>
              <w:rPr>
                <w:color w:val="000000"/>
                <w:sz w:val="24"/>
                <w:szCs w:val="24"/>
                <w:lang w:val="en-GB"/>
              </w:rPr>
            </w:pPr>
            <w:r w:rsidRPr="002C02AB">
              <w:rPr>
                <w:color w:val="000000"/>
                <w:sz w:val="24"/>
                <w:szCs w:val="24"/>
                <w:lang w:val="en-GB"/>
              </w:rPr>
              <w:t>4.23</w:t>
            </w:r>
          </w:p>
        </w:tc>
        <w:tc>
          <w:tcPr>
            <w:tcW w:w="1755" w:type="dxa"/>
            <w:vAlign w:val="bottom"/>
          </w:tcPr>
          <w:p w:rsidR="00D21176" w:rsidRPr="002C02AB" w:rsidRDefault="00D21176" w:rsidP="006F5649">
            <w:pPr>
              <w:spacing w:line="240" w:lineRule="auto"/>
              <w:jc w:val="center"/>
              <w:rPr>
                <w:color w:val="000000"/>
                <w:sz w:val="24"/>
                <w:szCs w:val="24"/>
                <w:lang w:val="en-GB"/>
              </w:rPr>
            </w:pPr>
            <w:r w:rsidRPr="002C02AB">
              <w:rPr>
                <w:color w:val="000000"/>
                <w:sz w:val="24"/>
                <w:szCs w:val="24"/>
                <w:lang w:val="en-GB"/>
              </w:rPr>
              <w:t>7.3</w:t>
            </w:r>
          </w:p>
        </w:tc>
        <w:tc>
          <w:tcPr>
            <w:tcW w:w="1803" w:type="dxa"/>
            <w:vAlign w:val="bottom"/>
          </w:tcPr>
          <w:p w:rsidR="00D21176" w:rsidRPr="002C02AB" w:rsidRDefault="00D21176" w:rsidP="006F5649">
            <w:pPr>
              <w:spacing w:line="240" w:lineRule="auto"/>
              <w:jc w:val="center"/>
              <w:rPr>
                <w:color w:val="000000"/>
                <w:sz w:val="24"/>
                <w:szCs w:val="24"/>
                <w:lang w:val="en-GB"/>
              </w:rPr>
            </w:pPr>
            <w:r w:rsidRPr="002C02AB">
              <w:rPr>
                <w:color w:val="000000"/>
                <w:sz w:val="24"/>
                <w:szCs w:val="24"/>
                <w:lang w:val="en-GB"/>
              </w:rPr>
              <w:t>2088</w:t>
            </w:r>
          </w:p>
        </w:tc>
      </w:tr>
    </w:tbl>
    <w:p w:rsidR="00D21176" w:rsidRDefault="00D21176" w:rsidP="002963C0">
      <w:pPr>
        <w:spacing w:after="0" w:line="240" w:lineRule="auto"/>
        <w:jc w:val="both"/>
        <w:rPr>
          <w:sz w:val="24"/>
          <w:szCs w:val="24"/>
          <w:lang w:val="en-GB"/>
        </w:rPr>
      </w:pPr>
    </w:p>
    <w:p w:rsidR="002963C0" w:rsidRPr="002C02AB" w:rsidRDefault="002963C0" w:rsidP="003C609A">
      <w:pPr>
        <w:spacing w:line="240" w:lineRule="auto"/>
        <w:ind w:firstLine="0"/>
        <w:jc w:val="both"/>
        <w:rPr>
          <w:sz w:val="24"/>
          <w:szCs w:val="24"/>
          <w:lang w:val="en-GB"/>
        </w:rPr>
      </w:pPr>
      <w:r>
        <w:rPr>
          <w:b/>
          <w:sz w:val="24"/>
          <w:szCs w:val="24"/>
          <w:lang w:val="en-GB"/>
        </w:rPr>
        <w:t>Figure</w:t>
      </w:r>
      <w:r w:rsidRPr="002C02AB">
        <w:rPr>
          <w:b/>
          <w:sz w:val="24"/>
          <w:szCs w:val="24"/>
          <w:lang w:val="en-GB"/>
        </w:rPr>
        <w:t xml:space="preserve"> </w:t>
      </w:r>
      <w:r>
        <w:rPr>
          <w:b/>
          <w:sz w:val="24"/>
          <w:szCs w:val="24"/>
          <w:lang w:val="en-GB"/>
        </w:rPr>
        <w:t>S</w:t>
      </w:r>
      <w:r w:rsidRPr="002C02AB">
        <w:rPr>
          <w:b/>
          <w:sz w:val="24"/>
          <w:szCs w:val="24"/>
          <w:lang w:val="en-GB"/>
        </w:rPr>
        <w:t>1:</w:t>
      </w:r>
      <w:r w:rsidR="00ED46DB">
        <w:rPr>
          <w:b/>
          <w:sz w:val="24"/>
          <w:szCs w:val="24"/>
          <w:lang w:val="en-GB"/>
        </w:rPr>
        <w:t xml:space="preserve"> </w:t>
      </w:r>
      <w:r w:rsidR="00ED46DB" w:rsidRPr="00ED46DB">
        <w:rPr>
          <w:sz w:val="24"/>
          <w:szCs w:val="24"/>
          <w:lang w:val="en-GB"/>
        </w:rPr>
        <w:t>Estimated</w:t>
      </w:r>
      <w:r w:rsidRPr="002C02AB">
        <w:rPr>
          <w:sz w:val="24"/>
          <w:szCs w:val="24"/>
          <w:lang w:val="en-GB"/>
        </w:rPr>
        <w:t xml:space="preserve"> </w:t>
      </w:r>
      <w:r>
        <w:rPr>
          <w:sz w:val="24"/>
          <w:szCs w:val="24"/>
          <w:lang w:val="en-GB"/>
        </w:rPr>
        <w:t xml:space="preserve">NPP </w:t>
      </w:r>
      <w:r w:rsidR="00ED46DB">
        <w:rPr>
          <w:sz w:val="24"/>
          <w:szCs w:val="24"/>
          <w:lang w:val="en-GB"/>
        </w:rPr>
        <w:t xml:space="preserve">(±2se) </w:t>
      </w:r>
      <w:r>
        <w:rPr>
          <w:sz w:val="24"/>
          <w:szCs w:val="24"/>
          <w:lang w:val="en-GB"/>
        </w:rPr>
        <w:t>versus GPP</w:t>
      </w:r>
      <w:r w:rsidR="00ED46DB">
        <w:rPr>
          <w:sz w:val="24"/>
          <w:szCs w:val="24"/>
          <w:lang w:val="en-GB"/>
        </w:rPr>
        <w:t xml:space="preserve"> (±2se)</w:t>
      </w:r>
      <w:r>
        <w:rPr>
          <w:sz w:val="24"/>
          <w:szCs w:val="24"/>
          <w:lang w:val="en-GB"/>
        </w:rPr>
        <w:t xml:space="preserve"> across the Amazon-Andes elevation gradient. The slope of the linear regression indicates the </w:t>
      </w:r>
      <w:r w:rsidR="00ED46DB">
        <w:rPr>
          <w:sz w:val="24"/>
          <w:szCs w:val="24"/>
          <w:lang w:val="en-GB"/>
        </w:rPr>
        <w:t xml:space="preserve">average </w:t>
      </w:r>
      <w:r>
        <w:rPr>
          <w:sz w:val="24"/>
          <w:szCs w:val="24"/>
          <w:lang w:val="en-GB"/>
        </w:rPr>
        <w:t xml:space="preserve">plot-level CUE.     </w:t>
      </w:r>
      <w:r w:rsidRPr="002C02AB">
        <w:rPr>
          <w:sz w:val="24"/>
          <w:szCs w:val="24"/>
          <w:lang w:val="en-GB"/>
        </w:rPr>
        <w:t xml:space="preserve"> </w:t>
      </w:r>
    </w:p>
    <w:p w:rsidR="00D21176" w:rsidRPr="002C02AB" w:rsidRDefault="002963C0" w:rsidP="002963C0">
      <w:pPr>
        <w:spacing w:after="0" w:line="240" w:lineRule="auto"/>
        <w:ind w:firstLine="0"/>
        <w:jc w:val="center"/>
        <w:rPr>
          <w:sz w:val="24"/>
          <w:szCs w:val="24"/>
          <w:lang w:val="en-GB"/>
        </w:rPr>
      </w:pPr>
      <w:r>
        <w:rPr>
          <w:noProof/>
        </w:rPr>
        <w:drawing>
          <wp:inline distT="0" distB="0" distL="0" distR="0" wp14:anchorId="1EBEBAD5" wp14:editId="16123042">
            <wp:extent cx="4654014" cy="3543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71362" cy="3556508"/>
                    </a:xfrm>
                    <a:prstGeom prst="rect">
                      <a:avLst/>
                    </a:prstGeom>
                  </pic:spPr>
                </pic:pic>
              </a:graphicData>
            </a:graphic>
          </wp:inline>
        </w:drawing>
      </w:r>
    </w:p>
    <w:p w:rsidR="00D21176" w:rsidRPr="002963C0" w:rsidRDefault="002963C0" w:rsidP="002963C0">
      <w:pPr>
        <w:ind w:firstLine="0"/>
        <w:rPr>
          <w:b/>
          <w:sz w:val="26"/>
          <w:szCs w:val="26"/>
          <w:lang w:val="en-GB"/>
        </w:rPr>
      </w:pPr>
      <w:r>
        <w:rPr>
          <w:lang w:val="en-GB"/>
        </w:rPr>
        <w:br w:type="page"/>
      </w:r>
      <w:r w:rsidR="00D21176" w:rsidRPr="002963C0">
        <w:rPr>
          <w:b/>
          <w:sz w:val="26"/>
          <w:szCs w:val="26"/>
          <w:lang w:val="en-GB"/>
        </w:rPr>
        <w:lastRenderedPageBreak/>
        <w:t>S2. Model Description</w:t>
      </w:r>
    </w:p>
    <w:p w:rsidR="00BE1EB3" w:rsidRDefault="00BE1EB3" w:rsidP="00FB0A0B">
      <w:pPr>
        <w:spacing w:after="120" w:line="360" w:lineRule="auto"/>
        <w:ind w:firstLine="0"/>
        <w:jc w:val="both"/>
        <w:rPr>
          <w:sz w:val="24"/>
          <w:szCs w:val="24"/>
          <w:lang w:val="en-GB"/>
        </w:rPr>
      </w:pPr>
      <w:r w:rsidRPr="00BE1EB3">
        <w:rPr>
          <w:sz w:val="24"/>
          <w:szCs w:val="24"/>
          <w:lang w:val="en-GB"/>
        </w:rPr>
        <w:t>The original TFS model is a trait-continua and individual-based model, which simulates the carbon (C) balance of each tree in a stand</w:t>
      </w:r>
      <w:r w:rsidR="00FB2C02">
        <w:rPr>
          <w:sz w:val="24"/>
          <w:szCs w:val="24"/>
          <w:lang w:val="en-GB"/>
        </w:rPr>
        <w:t xml:space="preserve"> by taking into account light competition</w:t>
      </w:r>
      <w:r w:rsidRPr="00BE1EB3">
        <w:rPr>
          <w:sz w:val="24"/>
          <w:szCs w:val="24"/>
          <w:lang w:val="en-GB"/>
        </w:rPr>
        <w:t xml:space="preserve"> (Fyllas et al. 2014). The model is initialised with tree-by-tree diameter at breast height (</w:t>
      </w:r>
      <w:r w:rsidRPr="00DA7F5F">
        <w:rPr>
          <w:i/>
          <w:sz w:val="24"/>
          <w:szCs w:val="24"/>
          <w:lang w:val="en-GB"/>
        </w:rPr>
        <w:t>D</w:t>
      </w:r>
      <w:r w:rsidRPr="00BE1EB3">
        <w:rPr>
          <w:sz w:val="24"/>
          <w:szCs w:val="24"/>
          <w:lang w:val="en-GB"/>
        </w:rPr>
        <w:t xml:space="preserve">) and functional traits data. </w:t>
      </w:r>
      <w:r>
        <w:rPr>
          <w:sz w:val="24"/>
          <w:szCs w:val="24"/>
          <w:lang w:val="en-GB"/>
        </w:rPr>
        <w:t xml:space="preserve">Four functional traits [leaf dry mass per area </w:t>
      </w:r>
      <w:r w:rsidR="00FB0A0B">
        <w:rPr>
          <w:sz w:val="24"/>
          <w:szCs w:val="24"/>
          <w:lang w:val="en-GB"/>
        </w:rPr>
        <w:t>(</w:t>
      </w:r>
      <w:r w:rsidRPr="00DA7F5F">
        <w:rPr>
          <w:i/>
          <w:sz w:val="24"/>
          <w:szCs w:val="24"/>
          <w:lang w:val="en-GB"/>
        </w:rPr>
        <w:t>LMA</w:t>
      </w:r>
      <w:r w:rsidR="00FB0A0B">
        <w:rPr>
          <w:sz w:val="24"/>
          <w:szCs w:val="24"/>
          <w:lang w:val="en-GB"/>
        </w:rPr>
        <w:t xml:space="preserve"> in </w:t>
      </w:r>
      <w:r>
        <w:rPr>
          <w:sz w:val="24"/>
          <w:szCs w:val="24"/>
          <w:lang w:val="en-GB"/>
        </w:rPr>
        <w:t>g m</w:t>
      </w:r>
      <w:r w:rsidRPr="00BE1EB3">
        <w:rPr>
          <w:sz w:val="24"/>
          <w:szCs w:val="24"/>
          <w:vertAlign w:val="superscript"/>
          <w:lang w:val="en-GB"/>
        </w:rPr>
        <w:t>-2</w:t>
      </w:r>
      <w:r>
        <w:rPr>
          <w:sz w:val="24"/>
          <w:szCs w:val="24"/>
          <w:lang w:val="en-GB"/>
        </w:rPr>
        <w:t xml:space="preserve">), leaf N </w:t>
      </w:r>
      <w:r w:rsidR="00FB0A0B">
        <w:rPr>
          <w:sz w:val="24"/>
          <w:szCs w:val="24"/>
          <w:lang w:val="en-GB"/>
        </w:rPr>
        <w:t>(</w:t>
      </w:r>
      <w:r w:rsidR="00FB0A0B" w:rsidRPr="00DA7F5F">
        <w:rPr>
          <w:i/>
          <w:sz w:val="24"/>
          <w:szCs w:val="24"/>
          <w:lang w:val="en-GB"/>
        </w:rPr>
        <w:t>N</w:t>
      </w:r>
      <w:r w:rsidR="00FB0A0B" w:rsidRPr="00FB0A0B">
        <w:rPr>
          <w:sz w:val="24"/>
          <w:szCs w:val="24"/>
          <w:vertAlign w:val="subscript"/>
          <w:lang w:val="en-GB"/>
        </w:rPr>
        <w:t>Lm</w:t>
      </w:r>
      <w:r w:rsidR="00FB0A0B">
        <w:rPr>
          <w:sz w:val="24"/>
          <w:szCs w:val="24"/>
          <w:lang w:val="en-GB"/>
        </w:rPr>
        <w:t xml:space="preserve"> in mg g</w:t>
      </w:r>
      <w:r w:rsidR="00FB0A0B" w:rsidRPr="00BE1EB3">
        <w:rPr>
          <w:sz w:val="24"/>
          <w:szCs w:val="24"/>
          <w:vertAlign w:val="superscript"/>
          <w:lang w:val="en-GB"/>
        </w:rPr>
        <w:noBreakHyphen/>
        <w:t>1</w:t>
      </w:r>
      <w:r w:rsidR="00FB0A0B">
        <w:rPr>
          <w:sz w:val="24"/>
          <w:szCs w:val="24"/>
          <w:lang w:val="en-GB"/>
        </w:rPr>
        <w:t xml:space="preserve">) </w:t>
      </w:r>
      <w:r>
        <w:rPr>
          <w:sz w:val="24"/>
          <w:szCs w:val="24"/>
          <w:lang w:val="en-GB"/>
        </w:rPr>
        <w:t xml:space="preserve">and P </w:t>
      </w:r>
      <w:r w:rsidR="00FB0A0B">
        <w:rPr>
          <w:sz w:val="24"/>
          <w:szCs w:val="24"/>
          <w:lang w:val="en-GB"/>
        </w:rPr>
        <w:t>(</w:t>
      </w:r>
      <w:r w:rsidR="00FB0A0B" w:rsidRPr="00DA7F5F">
        <w:rPr>
          <w:i/>
          <w:sz w:val="24"/>
          <w:szCs w:val="24"/>
          <w:lang w:val="en-GB"/>
        </w:rPr>
        <w:t>P</w:t>
      </w:r>
      <w:r w:rsidR="00FB0A0B" w:rsidRPr="00FB0A0B">
        <w:rPr>
          <w:sz w:val="24"/>
          <w:szCs w:val="24"/>
          <w:vertAlign w:val="subscript"/>
          <w:lang w:val="en-GB"/>
        </w:rPr>
        <w:t>Lm</w:t>
      </w:r>
      <w:r w:rsidR="00FB0A0B">
        <w:rPr>
          <w:sz w:val="24"/>
          <w:szCs w:val="24"/>
          <w:lang w:val="en-GB"/>
        </w:rPr>
        <w:t xml:space="preserve"> in mg g</w:t>
      </w:r>
      <w:r w:rsidR="00FB0A0B" w:rsidRPr="00BE1EB3">
        <w:rPr>
          <w:sz w:val="24"/>
          <w:szCs w:val="24"/>
          <w:vertAlign w:val="superscript"/>
          <w:lang w:val="en-GB"/>
        </w:rPr>
        <w:noBreakHyphen/>
        <w:t>1</w:t>
      </w:r>
      <w:r w:rsidR="00FB0A0B">
        <w:rPr>
          <w:sz w:val="24"/>
          <w:szCs w:val="24"/>
          <w:lang w:val="en-GB"/>
        </w:rPr>
        <w:t xml:space="preserve">) </w:t>
      </w:r>
      <w:r>
        <w:rPr>
          <w:sz w:val="24"/>
          <w:szCs w:val="24"/>
          <w:lang w:val="en-GB"/>
        </w:rPr>
        <w:t>mass</w:t>
      </w:r>
      <w:r w:rsidR="005726CB">
        <w:rPr>
          <w:sz w:val="24"/>
          <w:szCs w:val="24"/>
          <w:lang w:val="en-GB"/>
        </w:rPr>
        <w:t>-</w:t>
      </w:r>
      <w:r>
        <w:rPr>
          <w:sz w:val="24"/>
          <w:szCs w:val="24"/>
          <w:lang w:val="en-GB"/>
        </w:rPr>
        <w:t>based concentration</w:t>
      </w:r>
      <w:r w:rsidR="005726CB">
        <w:rPr>
          <w:sz w:val="24"/>
          <w:szCs w:val="24"/>
          <w:lang w:val="en-GB"/>
        </w:rPr>
        <w:t>s</w:t>
      </w:r>
      <w:r>
        <w:rPr>
          <w:sz w:val="24"/>
          <w:szCs w:val="24"/>
          <w:lang w:val="en-GB"/>
        </w:rPr>
        <w:t xml:space="preserve"> </w:t>
      </w:r>
      <w:r w:rsidR="00FB0A0B">
        <w:rPr>
          <w:sz w:val="24"/>
          <w:szCs w:val="24"/>
          <w:lang w:val="en-GB"/>
        </w:rPr>
        <w:t xml:space="preserve">and wood density </w:t>
      </w:r>
      <w:r w:rsidR="00FB0A0B" w:rsidRPr="005726CB">
        <w:rPr>
          <w:i/>
          <w:sz w:val="24"/>
          <w:szCs w:val="24"/>
        </w:rPr>
        <w:t>ρ</w:t>
      </w:r>
      <w:r w:rsidR="00FB0A0B" w:rsidRPr="00FB0A0B">
        <w:rPr>
          <w:sz w:val="24"/>
          <w:szCs w:val="24"/>
          <w:vertAlign w:val="subscript"/>
          <w:lang w:val="en-US"/>
        </w:rPr>
        <w:t>W</w:t>
      </w:r>
      <w:r w:rsidR="00FB0A0B">
        <w:rPr>
          <w:sz w:val="24"/>
          <w:szCs w:val="24"/>
          <w:lang w:val="en-GB"/>
        </w:rPr>
        <w:t xml:space="preserve"> (g cm</w:t>
      </w:r>
      <w:r w:rsidR="00FB0A0B" w:rsidRPr="00FB0A0B">
        <w:rPr>
          <w:sz w:val="24"/>
          <w:szCs w:val="24"/>
          <w:vertAlign w:val="superscript"/>
          <w:lang w:val="en-GB"/>
        </w:rPr>
        <w:t>-3</w:t>
      </w:r>
      <w:r w:rsidR="00FB0A0B">
        <w:rPr>
          <w:sz w:val="24"/>
          <w:szCs w:val="24"/>
          <w:lang w:val="en-GB"/>
        </w:rPr>
        <w:t xml:space="preserve">)] are used to represent a continuum of tree functional properties. </w:t>
      </w:r>
      <w:r w:rsidR="00FB0A0B" w:rsidRPr="00BE1EB3">
        <w:rPr>
          <w:sz w:val="24"/>
          <w:szCs w:val="24"/>
          <w:lang w:val="en-GB"/>
        </w:rPr>
        <w:t xml:space="preserve">Rather than grouping trees into plant functional types, TFS implements </w:t>
      </w:r>
      <w:r w:rsidR="000D196B">
        <w:rPr>
          <w:sz w:val="24"/>
          <w:szCs w:val="24"/>
          <w:lang w:val="en-GB"/>
        </w:rPr>
        <w:t xml:space="preserve">inter-related joint </w:t>
      </w:r>
      <w:r w:rsidR="000D196B" w:rsidRPr="002C02AB">
        <w:rPr>
          <w:sz w:val="24"/>
          <w:szCs w:val="24"/>
          <w:lang w:val="en-GB"/>
        </w:rPr>
        <w:t>distributions</w:t>
      </w:r>
      <w:r w:rsidR="000D196B" w:rsidRPr="00BE1EB3">
        <w:rPr>
          <w:sz w:val="24"/>
          <w:szCs w:val="24"/>
          <w:lang w:val="en-GB"/>
        </w:rPr>
        <w:t xml:space="preserve"> </w:t>
      </w:r>
      <w:r w:rsidR="00FB0A0B" w:rsidRPr="00BE1EB3">
        <w:rPr>
          <w:sz w:val="24"/>
          <w:szCs w:val="24"/>
          <w:lang w:val="en-GB"/>
        </w:rPr>
        <w:t>of functional traits and thus a continuum of plant strategies and responses to environmental conditions can be simulated.</w:t>
      </w:r>
      <w:r w:rsidR="00FB0A0B">
        <w:rPr>
          <w:sz w:val="24"/>
          <w:szCs w:val="24"/>
          <w:lang w:val="en-GB"/>
        </w:rPr>
        <w:t xml:space="preserve"> </w:t>
      </w:r>
      <w:r w:rsidR="00EF19AE">
        <w:rPr>
          <w:sz w:val="24"/>
          <w:szCs w:val="24"/>
          <w:lang w:val="en-GB"/>
        </w:rPr>
        <w:t>Leaf mass per area, wood density and maximum tree height seem to consistently influence competitive interactions across plant species (Kunstler et al. 2016) and can be good candidate traits to represent the global “fast-slow” plant economics spectrum (Reich 2014). In TFS, t</w:t>
      </w:r>
      <w:r w:rsidR="00FB0A0B">
        <w:rPr>
          <w:sz w:val="24"/>
          <w:szCs w:val="24"/>
          <w:lang w:val="en-GB"/>
        </w:rPr>
        <w:t>he t</w:t>
      </w:r>
      <w:r w:rsidRPr="00BE1EB3">
        <w:rPr>
          <w:sz w:val="24"/>
          <w:szCs w:val="24"/>
          <w:lang w:val="en-GB"/>
        </w:rPr>
        <w:t>hree leaf traits (</w:t>
      </w:r>
      <w:r w:rsidRPr="00DA7F5F">
        <w:rPr>
          <w:i/>
          <w:sz w:val="24"/>
          <w:szCs w:val="24"/>
          <w:lang w:val="en-GB"/>
        </w:rPr>
        <w:t>LMA</w:t>
      </w:r>
      <w:r w:rsidRPr="00BE1EB3">
        <w:rPr>
          <w:sz w:val="24"/>
          <w:szCs w:val="24"/>
          <w:lang w:val="en-GB"/>
        </w:rPr>
        <w:t xml:space="preserve">, </w:t>
      </w:r>
      <w:r w:rsidRPr="00DA7F5F">
        <w:rPr>
          <w:i/>
          <w:sz w:val="24"/>
          <w:szCs w:val="24"/>
          <w:lang w:val="en-GB"/>
        </w:rPr>
        <w:t>N</w:t>
      </w:r>
      <w:r w:rsidRPr="00FB0A0B">
        <w:rPr>
          <w:sz w:val="24"/>
          <w:szCs w:val="24"/>
          <w:vertAlign w:val="subscript"/>
          <w:lang w:val="en-GB"/>
        </w:rPr>
        <w:t>Lm</w:t>
      </w:r>
      <w:r w:rsidRPr="00BE1EB3">
        <w:rPr>
          <w:sz w:val="24"/>
          <w:szCs w:val="24"/>
          <w:lang w:val="en-GB"/>
        </w:rPr>
        <w:t xml:space="preserve">, </w:t>
      </w:r>
      <w:r w:rsidRPr="00DA7F5F">
        <w:rPr>
          <w:i/>
          <w:sz w:val="24"/>
          <w:szCs w:val="24"/>
          <w:lang w:val="en-GB"/>
        </w:rPr>
        <w:t>P</w:t>
      </w:r>
      <w:r w:rsidRPr="00FB0A0B">
        <w:rPr>
          <w:sz w:val="24"/>
          <w:szCs w:val="24"/>
          <w:vertAlign w:val="subscript"/>
          <w:lang w:val="en-GB"/>
        </w:rPr>
        <w:t>Lm</w:t>
      </w:r>
      <w:r w:rsidRPr="00BE1EB3">
        <w:rPr>
          <w:sz w:val="24"/>
          <w:szCs w:val="24"/>
          <w:lang w:val="en-GB"/>
        </w:rPr>
        <w:t>), the central components of the leaf economic spectrum, regulate the photosynthetic capacity and the respiration rate of trees</w:t>
      </w:r>
      <w:r w:rsidR="005726CB">
        <w:rPr>
          <w:sz w:val="24"/>
          <w:szCs w:val="24"/>
          <w:lang w:val="en-GB"/>
        </w:rPr>
        <w:t xml:space="preserve"> (Wright et al. 2004, Atkin et al. 2015)</w:t>
      </w:r>
      <w:r w:rsidRPr="00BE1EB3">
        <w:rPr>
          <w:sz w:val="24"/>
          <w:szCs w:val="24"/>
          <w:lang w:val="en-GB"/>
        </w:rPr>
        <w:t xml:space="preserve">. </w:t>
      </w:r>
      <w:r w:rsidR="00EF19AE">
        <w:rPr>
          <w:sz w:val="24"/>
          <w:szCs w:val="24"/>
          <w:lang w:val="en-GB"/>
        </w:rPr>
        <w:t>W</w:t>
      </w:r>
      <w:r w:rsidRPr="00BE1EB3">
        <w:rPr>
          <w:sz w:val="24"/>
          <w:szCs w:val="24"/>
          <w:lang w:val="en-GB"/>
        </w:rPr>
        <w:t>ood density (</w:t>
      </w:r>
      <w:r w:rsidRPr="00DA7F5F">
        <w:rPr>
          <w:i/>
          <w:sz w:val="24"/>
          <w:szCs w:val="24"/>
          <w:lang w:val="en-GB"/>
        </w:rPr>
        <w:t>ρ</w:t>
      </w:r>
      <w:r w:rsidRPr="00FB0A0B">
        <w:rPr>
          <w:sz w:val="24"/>
          <w:szCs w:val="24"/>
          <w:vertAlign w:val="subscript"/>
          <w:lang w:val="en-GB"/>
        </w:rPr>
        <w:t>W</w:t>
      </w:r>
      <w:r w:rsidRPr="00BE1EB3">
        <w:rPr>
          <w:sz w:val="24"/>
          <w:szCs w:val="24"/>
          <w:lang w:val="en-GB"/>
        </w:rPr>
        <w:t>) accounts for variation in aboveground biomass (</w:t>
      </w:r>
      <w:r w:rsidRPr="00DA7F5F">
        <w:rPr>
          <w:i/>
          <w:sz w:val="24"/>
          <w:szCs w:val="24"/>
          <w:lang w:val="en-GB"/>
        </w:rPr>
        <w:t>M</w:t>
      </w:r>
      <w:r w:rsidRPr="00FB0A0B">
        <w:rPr>
          <w:sz w:val="24"/>
          <w:szCs w:val="24"/>
          <w:vertAlign w:val="subscript"/>
          <w:lang w:val="en-GB"/>
        </w:rPr>
        <w:t>A</w:t>
      </w:r>
      <w:r w:rsidR="00FB0A0B">
        <w:rPr>
          <w:sz w:val="24"/>
          <w:szCs w:val="24"/>
          <w:lang w:val="en-GB"/>
        </w:rPr>
        <w:t xml:space="preserve"> in kg DM</w:t>
      </w:r>
      <w:r w:rsidRPr="00BE1EB3">
        <w:rPr>
          <w:sz w:val="24"/>
          <w:szCs w:val="24"/>
          <w:lang w:val="en-GB"/>
        </w:rPr>
        <w:t xml:space="preserve">), with trees of greater </w:t>
      </w:r>
      <w:r w:rsidRPr="00DA7F5F">
        <w:rPr>
          <w:i/>
          <w:sz w:val="24"/>
          <w:szCs w:val="24"/>
          <w:lang w:val="en-GB"/>
        </w:rPr>
        <w:t>ρ</w:t>
      </w:r>
      <w:r w:rsidRPr="00FB0A0B">
        <w:rPr>
          <w:sz w:val="24"/>
          <w:szCs w:val="24"/>
          <w:vertAlign w:val="subscript"/>
          <w:lang w:val="en-GB"/>
        </w:rPr>
        <w:t>W</w:t>
      </w:r>
      <w:r w:rsidRPr="00BE1EB3">
        <w:rPr>
          <w:sz w:val="24"/>
          <w:szCs w:val="24"/>
          <w:lang w:val="en-GB"/>
        </w:rPr>
        <w:t xml:space="preserve"> supporting </w:t>
      </w:r>
      <w:r w:rsidR="00FB0A0B">
        <w:rPr>
          <w:sz w:val="24"/>
          <w:szCs w:val="24"/>
          <w:lang w:val="en-GB"/>
        </w:rPr>
        <w:t xml:space="preserve">a </w:t>
      </w:r>
      <w:r w:rsidRPr="00BE1EB3">
        <w:rPr>
          <w:sz w:val="24"/>
          <w:szCs w:val="24"/>
          <w:lang w:val="en-GB"/>
        </w:rPr>
        <w:t>higher biomass</w:t>
      </w:r>
      <w:r w:rsidR="00FB0A0B">
        <w:rPr>
          <w:sz w:val="24"/>
          <w:szCs w:val="24"/>
          <w:lang w:val="en-GB"/>
        </w:rPr>
        <w:t xml:space="preserve"> for a given </w:t>
      </w:r>
      <w:r w:rsidR="00FB0A0B" w:rsidRPr="00DA7F5F">
        <w:rPr>
          <w:i/>
          <w:sz w:val="24"/>
          <w:szCs w:val="24"/>
          <w:lang w:val="en-GB"/>
        </w:rPr>
        <w:t>D</w:t>
      </w:r>
      <w:r w:rsidR="00324D93">
        <w:rPr>
          <w:sz w:val="24"/>
          <w:szCs w:val="24"/>
          <w:lang w:val="en-GB"/>
        </w:rPr>
        <w:t xml:space="preserve"> and tree height (Chave et al. 2014)</w:t>
      </w:r>
      <w:r w:rsidRPr="00BE1EB3">
        <w:rPr>
          <w:sz w:val="24"/>
          <w:szCs w:val="24"/>
          <w:lang w:val="en-GB"/>
        </w:rPr>
        <w:t>. Alllometric equations are used to infer tree height (</w:t>
      </w:r>
      <w:r w:rsidRPr="00DA7F5F">
        <w:rPr>
          <w:i/>
          <w:sz w:val="24"/>
          <w:szCs w:val="24"/>
          <w:lang w:val="en-GB"/>
        </w:rPr>
        <w:t>H</w:t>
      </w:r>
      <w:r w:rsidR="00FB0A0B">
        <w:rPr>
          <w:sz w:val="24"/>
          <w:szCs w:val="24"/>
          <w:lang w:val="en-GB"/>
        </w:rPr>
        <w:t xml:space="preserve"> in m</w:t>
      </w:r>
      <w:r w:rsidRPr="00BE1EB3">
        <w:rPr>
          <w:sz w:val="24"/>
          <w:szCs w:val="24"/>
          <w:lang w:val="en-GB"/>
        </w:rPr>
        <w:t>) and allocation to leaf (</w:t>
      </w:r>
      <w:r w:rsidRPr="00DA7F5F">
        <w:rPr>
          <w:i/>
          <w:sz w:val="24"/>
          <w:szCs w:val="24"/>
          <w:lang w:val="en-GB"/>
        </w:rPr>
        <w:t>M</w:t>
      </w:r>
      <w:r w:rsidRPr="00FB0A0B">
        <w:rPr>
          <w:sz w:val="24"/>
          <w:szCs w:val="24"/>
          <w:vertAlign w:val="subscript"/>
          <w:lang w:val="en-GB"/>
        </w:rPr>
        <w:t>L</w:t>
      </w:r>
      <w:r w:rsidRPr="00BE1EB3">
        <w:rPr>
          <w:sz w:val="24"/>
          <w:szCs w:val="24"/>
          <w:lang w:val="en-GB"/>
        </w:rPr>
        <w:t>), stem (</w:t>
      </w:r>
      <w:r w:rsidRPr="00DA7F5F">
        <w:rPr>
          <w:i/>
          <w:sz w:val="24"/>
          <w:szCs w:val="24"/>
          <w:lang w:val="en-GB"/>
        </w:rPr>
        <w:t>M</w:t>
      </w:r>
      <w:r w:rsidRPr="00FB0A0B">
        <w:rPr>
          <w:sz w:val="24"/>
          <w:szCs w:val="24"/>
          <w:vertAlign w:val="subscript"/>
          <w:lang w:val="en-GB"/>
        </w:rPr>
        <w:t>S</w:t>
      </w:r>
      <w:r w:rsidRPr="00BE1EB3">
        <w:rPr>
          <w:sz w:val="24"/>
          <w:szCs w:val="24"/>
          <w:lang w:val="en-GB"/>
        </w:rPr>
        <w:t>) and root (</w:t>
      </w:r>
      <w:r w:rsidRPr="00DA7F5F">
        <w:rPr>
          <w:i/>
          <w:sz w:val="24"/>
          <w:szCs w:val="24"/>
          <w:lang w:val="en-GB"/>
        </w:rPr>
        <w:t>M</w:t>
      </w:r>
      <w:r w:rsidRPr="00FB0A0B">
        <w:rPr>
          <w:sz w:val="24"/>
          <w:szCs w:val="24"/>
          <w:vertAlign w:val="subscript"/>
          <w:lang w:val="en-GB"/>
        </w:rPr>
        <w:t>R</w:t>
      </w:r>
      <w:r w:rsidRPr="00BE1EB3">
        <w:rPr>
          <w:sz w:val="24"/>
          <w:szCs w:val="24"/>
          <w:lang w:val="en-GB"/>
        </w:rPr>
        <w:t>) biomass</w:t>
      </w:r>
      <w:r w:rsidR="00FB0A0B">
        <w:rPr>
          <w:sz w:val="24"/>
          <w:szCs w:val="24"/>
          <w:lang w:val="en-GB"/>
        </w:rPr>
        <w:t xml:space="preserve"> (all in in kg DM)</w:t>
      </w:r>
      <w:r w:rsidRPr="00BE1EB3">
        <w:rPr>
          <w:sz w:val="24"/>
          <w:szCs w:val="24"/>
          <w:lang w:val="en-GB"/>
        </w:rPr>
        <w:t>.</w:t>
      </w:r>
      <w:r w:rsidR="00324D93">
        <w:rPr>
          <w:sz w:val="24"/>
          <w:szCs w:val="24"/>
          <w:lang w:val="en-GB"/>
        </w:rPr>
        <w:t xml:space="preserve"> </w:t>
      </w:r>
      <w:r w:rsidRPr="00BE1EB3">
        <w:rPr>
          <w:sz w:val="24"/>
          <w:szCs w:val="24"/>
          <w:lang w:val="en-GB"/>
        </w:rPr>
        <w:t>Light competition is approximated through the perfect plasticity assumption</w:t>
      </w:r>
      <w:r w:rsidR="00FB0A0B">
        <w:rPr>
          <w:sz w:val="24"/>
          <w:szCs w:val="24"/>
          <w:lang w:val="en-GB"/>
        </w:rPr>
        <w:t xml:space="preserve">, with tree </w:t>
      </w:r>
      <w:r w:rsidR="00FB0A0B" w:rsidRPr="00DA7F5F">
        <w:rPr>
          <w:i/>
          <w:sz w:val="24"/>
          <w:szCs w:val="24"/>
          <w:lang w:val="en-GB"/>
        </w:rPr>
        <w:t>H</w:t>
      </w:r>
      <w:r w:rsidR="00FB0A0B">
        <w:rPr>
          <w:sz w:val="24"/>
          <w:szCs w:val="24"/>
          <w:lang w:val="en-GB"/>
        </w:rPr>
        <w:t xml:space="preserve"> used to estimate </w:t>
      </w:r>
      <w:r w:rsidR="00FB0A0B">
        <w:rPr>
          <w:sz w:val="24"/>
          <w:szCs w:val="24"/>
          <w:lang w:val="en-US"/>
        </w:rPr>
        <w:t xml:space="preserve">the relative position of an individual within the canopy, and thus </w:t>
      </w:r>
      <w:r w:rsidR="00DA7F5F">
        <w:rPr>
          <w:sz w:val="24"/>
          <w:szCs w:val="24"/>
          <w:lang w:val="en-US"/>
        </w:rPr>
        <w:t>the available solar radiation</w:t>
      </w:r>
      <w:r w:rsidRPr="00BE1EB3">
        <w:rPr>
          <w:sz w:val="24"/>
          <w:szCs w:val="24"/>
          <w:lang w:val="en-GB"/>
        </w:rPr>
        <w:t xml:space="preserve"> (Strigul et al. 2008). The carbon and water balance of each tree is estimated on a daily time-step and at the end of each </w:t>
      </w:r>
      <w:r w:rsidR="00FB0A0B">
        <w:rPr>
          <w:sz w:val="24"/>
          <w:szCs w:val="24"/>
          <w:lang w:val="en-GB"/>
        </w:rPr>
        <w:t xml:space="preserve">simulation </w:t>
      </w:r>
      <w:r w:rsidRPr="00BE1EB3">
        <w:rPr>
          <w:sz w:val="24"/>
          <w:szCs w:val="24"/>
          <w:lang w:val="en-GB"/>
        </w:rPr>
        <w:t>year</w:t>
      </w:r>
      <w:r w:rsidR="00FB0A0B">
        <w:rPr>
          <w:sz w:val="24"/>
          <w:szCs w:val="24"/>
          <w:lang w:val="en-GB"/>
        </w:rPr>
        <w:t>,</w:t>
      </w:r>
      <w:r w:rsidRPr="00BE1EB3">
        <w:rPr>
          <w:sz w:val="24"/>
          <w:szCs w:val="24"/>
          <w:lang w:val="en-GB"/>
        </w:rPr>
        <w:t xml:space="preserve"> </w:t>
      </w:r>
      <w:r w:rsidR="000D196B">
        <w:rPr>
          <w:sz w:val="24"/>
          <w:szCs w:val="24"/>
          <w:lang w:val="en-GB"/>
        </w:rPr>
        <w:t xml:space="preserve">tree- and </w:t>
      </w:r>
      <w:r w:rsidRPr="00BE1EB3">
        <w:rPr>
          <w:sz w:val="24"/>
          <w:szCs w:val="24"/>
          <w:lang w:val="en-GB"/>
        </w:rPr>
        <w:t>stand-level GPP and NPP is estimated by summing up the daily individual-tree C fluxes.</w:t>
      </w:r>
    </w:p>
    <w:p w:rsidR="0095484B" w:rsidRDefault="00D21176" w:rsidP="00D21176">
      <w:pPr>
        <w:spacing w:after="120" w:line="360" w:lineRule="auto"/>
        <w:jc w:val="both"/>
        <w:rPr>
          <w:sz w:val="24"/>
          <w:szCs w:val="24"/>
          <w:lang w:val="en-GB"/>
        </w:rPr>
      </w:pPr>
      <w:r w:rsidRPr="002C02AB">
        <w:rPr>
          <w:sz w:val="24"/>
          <w:szCs w:val="24"/>
          <w:lang w:val="en-GB"/>
        </w:rPr>
        <w:t xml:space="preserve">The </w:t>
      </w:r>
      <w:r w:rsidR="00DD6430">
        <w:rPr>
          <w:sz w:val="24"/>
          <w:szCs w:val="24"/>
          <w:lang w:val="en-GB"/>
        </w:rPr>
        <w:t xml:space="preserve">version of the model used in this study replaces the </w:t>
      </w:r>
      <w:r w:rsidR="00D71157">
        <w:rPr>
          <w:sz w:val="24"/>
          <w:szCs w:val="24"/>
          <w:lang w:val="en-GB"/>
        </w:rPr>
        <w:t>original</w:t>
      </w:r>
      <w:r w:rsidR="00DD6430">
        <w:rPr>
          <w:sz w:val="24"/>
          <w:szCs w:val="24"/>
          <w:lang w:val="en-GB"/>
        </w:rPr>
        <w:t xml:space="preserve"> CO</w:t>
      </w:r>
      <w:r w:rsidR="00DD6430" w:rsidRPr="00DA7F5F">
        <w:rPr>
          <w:sz w:val="24"/>
          <w:szCs w:val="24"/>
          <w:vertAlign w:val="subscript"/>
          <w:lang w:val="en-GB"/>
        </w:rPr>
        <w:t>2</w:t>
      </w:r>
      <w:r w:rsidR="00DD6430">
        <w:rPr>
          <w:sz w:val="24"/>
          <w:szCs w:val="24"/>
          <w:lang w:val="en-GB"/>
        </w:rPr>
        <w:t xml:space="preserve"> assimilation </w:t>
      </w:r>
      <w:r w:rsidR="00EF19AE">
        <w:rPr>
          <w:sz w:val="24"/>
          <w:szCs w:val="24"/>
          <w:lang w:val="en-GB"/>
        </w:rPr>
        <w:t>[</w:t>
      </w:r>
      <w:r w:rsidR="00DD6430">
        <w:rPr>
          <w:sz w:val="24"/>
          <w:szCs w:val="24"/>
          <w:lang w:val="en-GB"/>
        </w:rPr>
        <w:t xml:space="preserve">coupled </w:t>
      </w:r>
      <w:r w:rsidR="000D196B">
        <w:rPr>
          <w:sz w:val="24"/>
          <w:szCs w:val="24"/>
          <w:lang w:val="en-GB"/>
        </w:rPr>
        <w:t>photosynthesis</w:t>
      </w:r>
      <w:r w:rsidR="00DD6430">
        <w:rPr>
          <w:sz w:val="24"/>
          <w:szCs w:val="24"/>
          <w:lang w:val="en-GB"/>
        </w:rPr>
        <w:t xml:space="preserve"> - stomatal conductance model</w:t>
      </w:r>
      <w:r w:rsidR="00EF19AE">
        <w:rPr>
          <w:sz w:val="24"/>
          <w:szCs w:val="24"/>
          <w:lang w:val="en-GB"/>
        </w:rPr>
        <w:t>, Fyllas et al. (2014</w:t>
      </w:r>
      <w:r w:rsidR="00DD6430">
        <w:rPr>
          <w:sz w:val="24"/>
          <w:szCs w:val="24"/>
          <w:lang w:val="en-GB"/>
        </w:rPr>
        <w:t>)</w:t>
      </w:r>
      <w:r w:rsidR="00EF19AE">
        <w:rPr>
          <w:sz w:val="24"/>
          <w:szCs w:val="24"/>
          <w:lang w:val="en-GB"/>
        </w:rPr>
        <w:t>]</w:t>
      </w:r>
      <w:r w:rsidR="00DD6430">
        <w:rPr>
          <w:sz w:val="24"/>
          <w:szCs w:val="24"/>
          <w:lang w:val="en-GB"/>
        </w:rPr>
        <w:t xml:space="preserve"> </w:t>
      </w:r>
      <w:r w:rsidR="007622B1">
        <w:rPr>
          <w:sz w:val="24"/>
          <w:szCs w:val="24"/>
          <w:lang w:val="en-GB"/>
        </w:rPr>
        <w:t xml:space="preserve">and C allocation algorithms </w:t>
      </w:r>
      <w:r w:rsidR="00DD6430">
        <w:rPr>
          <w:sz w:val="24"/>
          <w:szCs w:val="24"/>
          <w:lang w:val="en-GB"/>
        </w:rPr>
        <w:t xml:space="preserve">with </w:t>
      </w:r>
      <w:r w:rsidR="00FB2C02">
        <w:rPr>
          <w:sz w:val="24"/>
          <w:szCs w:val="24"/>
          <w:lang w:val="en-GB"/>
        </w:rPr>
        <w:t>a simple</w:t>
      </w:r>
      <w:r w:rsidR="00DD6430">
        <w:rPr>
          <w:sz w:val="24"/>
          <w:szCs w:val="24"/>
          <w:lang w:val="en-GB"/>
        </w:rPr>
        <w:t xml:space="preserve"> </w:t>
      </w:r>
      <w:r w:rsidR="00FB2C02">
        <w:rPr>
          <w:sz w:val="24"/>
          <w:szCs w:val="24"/>
          <w:lang w:val="en-GB"/>
        </w:rPr>
        <w:t xml:space="preserve">tree </w:t>
      </w:r>
      <w:r w:rsidR="007622B1">
        <w:rPr>
          <w:sz w:val="24"/>
          <w:szCs w:val="24"/>
          <w:lang w:val="en-GB"/>
        </w:rPr>
        <w:t xml:space="preserve">growth </w:t>
      </w:r>
      <w:r w:rsidR="00DD6430">
        <w:rPr>
          <w:sz w:val="24"/>
          <w:szCs w:val="24"/>
          <w:lang w:val="en-GB"/>
        </w:rPr>
        <w:t>equation</w:t>
      </w:r>
      <w:r w:rsidR="00FB2C02">
        <w:rPr>
          <w:sz w:val="24"/>
          <w:szCs w:val="24"/>
          <w:lang w:val="en-GB"/>
        </w:rPr>
        <w:t xml:space="preserve"> </w:t>
      </w:r>
      <w:r w:rsidR="00FB2C02">
        <w:rPr>
          <w:color w:val="292526"/>
          <w:sz w:val="24"/>
          <w:szCs w:val="24"/>
          <w:lang w:val="en-GB"/>
        </w:rPr>
        <w:t>(</w:t>
      </w:r>
      <w:r w:rsidR="00F3406F">
        <w:rPr>
          <w:color w:val="292526"/>
          <w:sz w:val="24"/>
          <w:szCs w:val="24"/>
          <w:lang w:val="en-GB"/>
        </w:rPr>
        <w:t xml:space="preserve">Lambers et al. 1989, </w:t>
      </w:r>
      <w:r w:rsidR="00FB2C02">
        <w:rPr>
          <w:color w:val="292526"/>
          <w:sz w:val="24"/>
          <w:szCs w:val="24"/>
          <w:lang w:val="en-GB"/>
        </w:rPr>
        <w:t>Walters &amp; Reich 1999, Enquist et al. 2007b</w:t>
      </w:r>
      <w:r w:rsidR="00945C72">
        <w:rPr>
          <w:sz w:val="24"/>
          <w:szCs w:val="24"/>
          <w:lang w:val="en-GB"/>
        </w:rPr>
        <w:t>)</w:t>
      </w:r>
      <w:r w:rsidR="0095484B">
        <w:rPr>
          <w:sz w:val="24"/>
          <w:szCs w:val="24"/>
          <w:lang w:val="en-GB"/>
        </w:rPr>
        <w:t>.</w:t>
      </w:r>
      <w:r w:rsidR="007622B1">
        <w:rPr>
          <w:sz w:val="24"/>
          <w:szCs w:val="24"/>
          <w:lang w:val="en-GB"/>
        </w:rPr>
        <w:t xml:space="preserve"> </w:t>
      </w:r>
      <w:r w:rsidR="00D71157">
        <w:rPr>
          <w:sz w:val="24"/>
          <w:szCs w:val="24"/>
          <w:lang w:val="en-GB"/>
        </w:rPr>
        <w:t>Here we give a detailed description of the model</w:t>
      </w:r>
      <w:r w:rsidR="0095484B">
        <w:rPr>
          <w:sz w:val="24"/>
          <w:szCs w:val="24"/>
          <w:lang w:val="en-GB"/>
        </w:rPr>
        <w:t>,</w:t>
      </w:r>
      <w:r w:rsidR="00D71157">
        <w:rPr>
          <w:sz w:val="24"/>
          <w:szCs w:val="24"/>
          <w:lang w:val="en-GB"/>
        </w:rPr>
        <w:t xml:space="preserve"> emphasising on the coupling of the</w:t>
      </w:r>
      <w:r w:rsidR="000029C9">
        <w:rPr>
          <w:sz w:val="24"/>
          <w:szCs w:val="24"/>
          <w:lang w:val="en-GB"/>
        </w:rPr>
        <w:t xml:space="preserve"> </w:t>
      </w:r>
      <w:r w:rsidR="007622B1">
        <w:rPr>
          <w:sz w:val="24"/>
          <w:szCs w:val="24"/>
          <w:lang w:val="en-GB"/>
        </w:rPr>
        <w:t>integrative growth eq</w:t>
      </w:r>
      <w:r w:rsidR="000029C9">
        <w:rPr>
          <w:sz w:val="24"/>
          <w:szCs w:val="24"/>
          <w:lang w:val="en-GB"/>
        </w:rPr>
        <w:t>uation</w:t>
      </w:r>
      <w:r w:rsidR="00D71157">
        <w:rPr>
          <w:sz w:val="24"/>
          <w:szCs w:val="24"/>
          <w:lang w:val="en-GB"/>
        </w:rPr>
        <w:t xml:space="preserve"> with the climate and solar radiation components of TFS. In particular</w:t>
      </w:r>
      <w:r w:rsidR="0095484B">
        <w:rPr>
          <w:sz w:val="24"/>
          <w:szCs w:val="24"/>
          <w:lang w:val="en-GB"/>
        </w:rPr>
        <w:t xml:space="preserve"> </w:t>
      </w:r>
      <w:r w:rsidR="00D71157">
        <w:rPr>
          <w:sz w:val="24"/>
          <w:szCs w:val="24"/>
          <w:lang w:val="en-GB"/>
        </w:rPr>
        <w:t>the model of Enquist et al. (2007</w:t>
      </w:r>
      <w:r w:rsidR="009278AF">
        <w:rPr>
          <w:sz w:val="24"/>
          <w:szCs w:val="24"/>
          <w:lang w:val="en-GB"/>
        </w:rPr>
        <w:t>b</w:t>
      </w:r>
      <w:r w:rsidR="00D71157">
        <w:rPr>
          <w:sz w:val="24"/>
          <w:szCs w:val="24"/>
          <w:lang w:val="en-GB"/>
        </w:rPr>
        <w:t xml:space="preserve">) </w:t>
      </w:r>
      <w:r w:rsidR="007622B1">
        <w:rPr>
          <w:sz w:val="24"/>
          <w:szCs w:val="24"/>
          <w:lang w:val="en-GB"/>
        </w:rPr>
        <w:t>does</w:t>
      </w:r>
      <w:r w:rsidR="005D5322">
        <w:rPr>
          <w:sz w:val="24"/>
          <w:szCs w:val="24"/>
          <w:lang w:val="en-GB"/>
        </w:rPr>
        <w:t xml:space="preserve"> not</w:t>
      </w:r>
      <w:r w:rsidR="0095484B">
        <w:rPr>
          <w:sz w:val="24"/>
          <w:szCs w:val="24"/>
          <w:lang w:val="en-GB"/>
        </w:rPr>
        <w:t xml:space="preserve"> include any temperature or light availability effects on leaf photosynthetic rates and thus</w:t>
      </w:r>
      <w:r w:rsidR="00EF19AE">
        <w:rPr>
          <w:sz w:val="24"/>
          <w:szCs w:val="24"/>
          <w:lang w:val="en-GB"/>
        </w:rPr>
        <w:t xml:space="preserve"> spatial and temporal variation</w:t>
      </w:r>
      <w:r w:rsidR="00C41FBD">
        <w:rPr>
          <w:sz w:val="24"/>
          <w:szCs w:val="24"/>
          <w:lang w:val="en-GB"/>
        </w:rPr>
        <w:t xml:space="preserve"> of the thermal and </w:t>
      </w:r>
      <w:r w:rsidR="00EF19AE">
        <w:rPr>
          <w:sz w:val="24"/>
          <w:szCs w:val="24"/>
          <w:lang w:val="en-GB"/>
        </w:rPr>
        <w:t>irradiance</w:t>
      </w:r>
      <w:r w:rsidR="0095484B">
        <w:rPr>
          <w:sz w:val="24"/>
          <w:szCs w:val="24"/>
          <w:lang w:val="en-GB"/>
        </w:rPr>
        <w:t xml:space="preserve"> </w:t>
      </w:r>
      <w:r w:rsidR="00EF19AE">
        <w:rPr>
          <w:sz w:val="24"/>
          <w:szCs w:val="24"/>
          <w:lang w:val="en-GB"/>
        </w:rPr>
        <w:t>conditions</w:t>
      </w:r>
      <w:r w:rsidR="0095484B">
        <w:rPr>
          <w:sz w:val="24"/>
          <w:szCs w:val="24"/>
          <w:lang w:val="en-GB"/>
        </w:rPr>
        <w:t xml:space="preserve"> </w:t>
      </w:r>
      <w:r w:rsidR="00DA7F5F">
        <w:rPr>
          <w:sz w:val="24"/>
          <w:szCs w:val="24"/>
          <w:lang w:val="en-GB"/>
        </w:rPr>
        <w:t>cannot</w:t>
      </w:r>
      <w:r w:rsidR="0095484B">
        <w:rPr>
          <w:sz w:val="24"/>
          <w:szCs w:val="24"/>
          <w:lang w:val="en-GB"/>
        </w:rPr>
        <w:t xml:space="preserve"> be specifically modelled. W</w:t>
      </w:r>
      <w:r w:rsidR="00C41FBD">
        <w:rPr>
          <w:sz w:val="24"/>
          <w:szCs w:val="24"/>
          <w:lang w:val="en-GB"/>
        </w:rPr>
        <w:t>e address these shortcomings by</w:t>
      </w:r>
      <w:r w:rsidR="00EF19AE">
        <w:rPr>
          <w:sz w:val="24"/>
          <w:szCs w:val="24"/>
          <w:lang w:val="en-GB"/>
        </w:rPr>
        <w:t xml:space="preserve"> allowing the model to estimate</w:t>
      </w:r>
      <w:r w:rsidR="00C41FBD">
        <w:rPr>
          <w:sz w:val="24"/>
          <w:szCs w:val="24"/>
          <w:lang w:val="en-GB"/>
        </w:rPr>
        <w:t xml:space="preserve"> a</w:t>
      </w:r>
      <w:r w:rsidR="00602B65">
        <w:rPr>
          <w:sz w:val="24"/>
          <w:szCs w:val="24"/>
          <w:lang w:val="en-GB"/>
        </w:rPr>
        <w:t>n individual</w:t>
      </w:r>
      <w:r w:rsidR="00EF19AE">
        <w:rPr>
          <w:sz w:val="24"/>
          <w:szCs w:val="24"/>
          <w:lang w:val="en-GB"/>
        </w:rPr>
        <w:t>-</w:t>
      </w:r>
      <w:r w:rsidR="00602B65">
        <w:rPr>
          <w:sz w:val="24"/>
          <w:szCs w:val="24"/>
          <w:lang w:val="en-GB"/>
        </w:rPr>
        <w:t>specific</w:t>
      </w:r>
      <w:r w:rsidR="00C41FBD">
        <w:rPr>
          <w:sz w:val="24"/>
          <w:szCs w:val="24"/>
          <w:lang w:val="en-GB"/>
        </w:rPr>
        <w:t xml:space="preserve"> daily growth</w:t>
      </w:r>
      <w:r w:rsidR="00602B65">
        <w:rPr>
          <w:sz w:val="24"/>
          <w:szCs w:val="24"/>
          <w:lang w:val="en-GB"/>
        </w:rPr>
        <w:t xml:space="preserve"> that is driven by variation in temperature and irradiance (and potentially soil moisture) </w:t>
      </w:r>
      <w:r w:rsidR="00EF19AE">
        <w:rPr>
          <w:sz w:val="24"/>
          <w:szCs w:val="24"/>
          <w:lang w:val="en-GB"/>
        </w:rPr>
        <w:t>using the</w:t>
      </w:r>
      <w:r w:rsidR="00602B65">
        <w:rPr>
          <w:sz w:val="24"/>
          <w:szCs w:val="24"/>
          <w:lang w:val="en-GB"/>
        </w:rPr>
        <w:t xml:space="preserve"> algorithms described in the following paragraphs. </w:t>
      </w:r>
      <w:r w:rsidR="0095484B">
        <w:rPr>
          <w:sz w:val="24"/>
          <w:szCs w:val="24"/>
          <w:lang w:val="en-GB"/>
        </w:rPr>
        <w:t xml:space="preserve">  </w:t>
      </w:r>
      <w:r w:rsidR="007622B1">
        <w:rPr>
          <w:sz w:val="24"/>
          <w:szCs w:val="24"/>
          <w:lang w:val="en-GB"/>
        </w:rPr>
        <w:t xml:space="preserve"> </w:t>
      </w:r>
    </w:p>
    <w:p w:rsidR="00D21176" w:rsidRPr="002C02AB" w:rsidRDefault="00D21176" w:rsidP="00D21176">
      <w:pPr>
        <w:spacing w:after="120" w:line="360" w:lineRule="auto"/>
        <w:jc w:val="both"/>
        <w:rPr>
          <w:lang w:val="en-GB"/>
        </w:rPr>
      </w:pPr>
    </w:p>
    <w:p w:rsidR="00D21176" w:rsidRPr="002C02AB" w:rsidRDefault="00D21176" w:rsidP="00D21176">
      <w:pPr>
        <w:pStyle w:val="Heading3"/>
        <w:rPr>
          <w:i w:val="0"/>
          <w:lang w:val="en-GB"/>
        </w:rPr>
      </w:pPr>
      <w:r w:rsidRPr="002C02AB">
        <w:rPr>
          <w:i w:val="0"/>
          <w:lang w:val="en-GB"/>
        </w:rPr>
        <w:lastRenderedPageBreak/>
        <w:t xml:space="preserve">1. Tree Allometry </w:t>
      </w:r>
    </w:p>
    <w:p w:rsidR="00D21176" w:rsidRPr="002C02AB" w:rsidRDefault="00D21176" w:rsidP="00DA7F5F">
      <w:pPr>
        <w:spacing w:after="120" w:line="360" w:lineRule="auto"/>
        <w:ind w:firstLine="0"/>
        <w:jc w:val="both"/>
        <w:rPr>
          <w:sz w:val="24"/>
          <w:szCs w:val="24"/>
          <w:lang w:val="en-GB"/>
        </w:rPr>
      </w:pPr>
      <w:r w:rsidRPr="002C02AB">
        <w:rPr>
          <w:sz w:val="24"/>
          <w:szCs w:val="24"/>
          <w:lang w:val="en-GB"/>
        </w:rPr>
        <w:t>The diameter at breast height (</w:t>
      </w:r>
      <w:r w:rsidRPr="002C02AB">
        <w:rPr>
          <w:i/>
          <w:sz w:val="24"/>
          <w:szCs w:val="24"/>
          <w:lang w:val="en-GB"/>
        </w:rPr>
        <w:t xml:space="preserve">D </w:t>
      </w:r>
      <w:r w:rsidRPr="002C02AB">
        <w:rPr>
          <w:sz w:val="24"/>
          <w:szCs w:val="24"/>
          <w:lang w:val="en-GB"/>
        </w:rPr>
        <w:t>in cm) along with the four functional traits of (</w:t>
      </w:r>
      <w:r w:rsidRPr="002C02AB">
        <w:rPr>
          <w:i/>
          <w:sz w:val="24"/>
          <w:szCs w:val="24"/>
          <w:lang w:val="en-GB"/>
        </w:rPr>
        <w:t>LMA</w:t>
      </w:r>
      <w:r w:rsidRPr="002C02AB">
        <w:rPr>
          <w:sz w:val="24"/>
          <w:szCs w:val="24"/>
          <w:lang w:val="en-GB"/>
        </w:rPr>
        <w:t xml:space="preserve">, </w:t>
      </w:r>
      <w:r w:rsidRPr="002C02AB">
        <w:rPr>
          <w:i/>
          <w:sz w:val="24"/>
          <w:szCs w:val="24"/>
          <w:lang w:val="en-GB"/>
        </w:rPr>
        <w:t>N</w:t>
      </w:r>
      <w:r w:rsidRPr="002C02AB">
        <w:rPr>
          <w:i/>
          <w:sz w:val="24"/>
          <w:szCs w:val="24"/>
          <w:vertAlign w:val="subscript"/>
          <w:lang w:val="en-GB"/>
        </w:rPr>
        <w:t>Lm</w:t>
      </w:r>
      <w:r w:rsidRPr="002C02AB">
        <w:rPr>
          <w:sz w:val="24"/>
          <w:szCs w:val="24"/>
          <w:lang w:val="en-GB"/>
        </w:rPr>
        <w:t xml:space="preserve">, </w:t>
      </w:r>
      <w:r w:rsidRPr="002C02AB">
        <w:rPr>
          <w:i/>
          <w:sz w:val="24"/>
          <w:szCs w:val="24"/>
          <w:lang w:val="en-GB"/>
        </w:rPr>
        <w:t>P</w:t>
      </w:r>
      <w:r w:rsidRPr="002C02AB">
        <w:rPr>
          <w:i/>
          <w:sz w:val="24"/>
          <w:szCs w:val="24"/>
          <w:vertAlign w:val="subscript"/>
          <w:lang w:val="en-GB"/>
        </w:rPr>
        <w:t>Lm</w:t>
      </w:r>
      <w:r w:rsidRPr="002C02AB">
        <w:rPr>
          <w:sz w:val="24"/>
          <w:szCs w:val="24"/>
          <w:lang w:val="en-GB"/>
        </w:rPr>
        <w:t xml:space="preserve"> and </w:t>
      </w:r>
      <w:r w:rsidRPr="002C02AB">
        <w:rPr>
          <w:i/>
          <w:sz w:val="24"/>
          <w:szCs w:val="24"/>
          <w:lang w:val="en-GB"/>
        </w:rPr>
        <w:t>ρ</w:t>
      </w:r>
      <w:r w:rsidRPr="002C02AB">
        <w:rPr>
          <w:i/>
          <w:sz w:val="24"/>
          <w:szCs w:val="24"/>
          <w:vertAlign w:val="subscript"/>
          <w:lang w:val="en-GB"/>
        </w:rPr>
        <w:t>W</w:t>
      </w:r>
      <w:r w:rsidRPr="002C02AB">
        <w:rPr>
          <w:sz w:val="24"/>
          <w:szCs w:val="24"/>
          <w:lang w:val="en-GB"/>
        </w:rPr>
        <w:t xml:space="preserve">) </w:t>
      </w:r>
      <w:r w:rsidR="00A86A89">
        <w:rPr>
          <w:sz w:val="24"/>
          <w:szCs w:val="24"/>
          <w:lang w:val="en-GB"/>
        </w:rPr>
        <w:t>is</w:t>
      </w:r>
      <w:r w:rsidRPr="002C02AB">
        <w:rPr>
          <w:sz w:val="24"/>
          <w:szCs w:val="24"/>
          <w:lang w:val="en-GB"/>
        </w:rPr>
        <w:t xml:space="preserve"> used to </w:t>
      </w:r>
      <w:r w:rsidR="009F735E">
        <w:rPr>
          <w:sz w:val="24"/>
          <w:szCs w:val="24"/>
          <w:lang w:val="en-GB"/>
        </w:rPr>
        <w:t xml:space="preserve">functionally </w:t>
      </w:r>
      <w:r w:rsidRPr="002C02AB">
        <w:rPr>
          <w:sz w:val="24"/>
          <w:szCs w:val="24"/>
          <w:lang w:val="en-GB"/>
        </w:rPr>
        <w:t xml:space="preserve">define each tree in a plot. For each study site the model is initialised with measured tree </w:t>
      </w:r>
      <w:r w:rsidRPr="002C02AB">
        <w:rPr>
          <w:i/>
          <w:sz w:val="24"/>
          <w:szCs w:val="24"/>
          <w:lang w:val="en-GB"/>
        </w:rPr>
        <w:t xml:space="preserve">D </w:t>
      </w:r>
      <w:r w:rsidRPr="002C02AB">
        <w:rPr>
          <w:sz w:val="24"/>
          <w:szCs w:val="24"/>
          <w:lang w:val="en-GB"/>
        </w:rPr>
        <w:t>and trait values. Allometric equations relating tree height (</w:t>
      </w:r>
      <w:r w:rsidRPr="002C02AB">
        <w:rPr>
          <w:i/>
          <w:sz w:val="24"/>
          <w:szCs w:val="24"/>
          <w:lang w:val="en-GB"/>
        </w:rPr>
        <w:t>H</w:t>
      </w:r>
      <w:r w:rsidRPr="002C02AB">
        <w:rPr>
          <w:sz w:val="24"/>
          <w:szCs w:val="24"/>
          <w:lang w:val="en-GB"/>
        </w:rPr>
        <w:t>) and crown area (</w:t>
      </w:r>
      <w:r w:rsidRPr="002C02AB">
        <w:rPr>
          <w:i/>
          <w:sz w:val="24"/>
          <w:szCs w:val="24"/>
          <w:lang w:val="en-GB"/>
        </w:rPr>
        <w:t>C</w:t>
      </w:r>
      <w:r w:rsidRPr="002C02AB">
        <w:rPr>
          <w:i/>
          <w:sz w:val="24"/>
          <w:szCs w:val="24"/>
          <w:vertAlign w:val="subscript"/>
          <w:lang w:val="en-GB"/>
        </w:rPr>
        <w:t>A</w:t>
      </w:r>
      <w:r w:rsidRPr="002C02AB">
        <w:rPr>
          <w:sz w:val="24"/>
          <w:szCs w:val="24"/>
          <w:lang w:val="en-GB"/>
        </w:rPr>
        <w:t>)</w:t>
      </w:r>
      <w:r>
        <w:rPr>
          <w:sz w:val="24"/>
          <w:szCs w:val="24"/>
          <w:lang w:val="en-GB"/>
        </w:rPr>
        <w:t xml:space="preserve"> were taken from Shenkin et al.</w:t>
      </w:r>
      <w:r w:rsidRPr="002C02AB">
        <w:rPr>
          <w:sz w:val="24"/>
          <w:szCs w:val="24"/>
          <w:lang w:val="en-GB"/>
        </w:rPr>
        <w:t xml:space="preserve"> (</w:t>
      </w:r>
      <w:r w:rsidR="009F735E">
        <w:rPr>
          <w:sz w:val="24"/>
          <w:szCs w:val="24"/>
          <w:lang w:val="en-GB"/>
        </w:rPr>
        <w:t>2016, under review</w:t>
      </w:r>
      <w:r w:rsidRPr="002C02AB">
        <w:rPr>
          <w:sz w:val="24"/>
          <w:szCs w:val="24"/>
          <w:lang w:val="en-GB"/>
        </w:rPr>
        <w:t>). In all cases m</w:t>
      </w:r>
      <w:r w:rsidR="009F735E">
        <w:rPr>
          <w:sz w:val="24"/>
          <w:szCs w:val="24"/>
          <w:lang w:val="en-GB"/>
        </w:rPr>
        <w:t>ixed-effect linear regression</w:t>
      </w:r>
      <w:r w:rsidRPr="002C02AB">
        <w:rPr>
          <w:sz w:val="24"/>
          <w:szCs w:val="24"/>
          <w:lang w:val="en-GB"/>
        </w:rPr>
        <w:t xml:space="preserve"> models were fit to account for species (fixed) and site (random) effects. The general form of these equations is implemented in TFS. Tree height (in m) is estimated from </w:t>
      </w:r>
      <w:r w:rsidRPr="002C02AB">
        <w:rPr>
          <w:i/>
          <w:sz w:val="24"/>
          <w:szCs w:val="24"/>
          <w:lang w:val="en-GB"/>
        </w:rPr>
        <w:t xml:space="preserve">D </w:t>
      </w:r>
      <w:r w:rsidRPr="002C02AB">
        <w:rPr>
          <w:sz w:val="24"/>
          <w:szCs w:val="24"/>
          <w:lang w:val="en-GB"/>
        </w:rPr>
        <w:t>(cm):</w:t>
      </w:r>
    </w:p>
    <w:p w:rsidR="00D21176" w:rsidRPr="002C02AB" w:rsidRDefault="00D21176" w:rsidP="00D21176">
      <w:pPr>
        <w:spacing w:after="120" w:line="360" w:lineRule="auto"/>
        <w:jc w:val="center"/>
        <w:rPr>
          <w:sz w:val="24"/>
          <w:szCs w:val="24"/>
          <w:lang w:val="en-GB"/>
        </w:rPr>
      </w:pPr>
      <w:r w:rsidRPr="002C02AB">
        <w:rPr>
          <w:position w:val="-12"/>
          <w:sz w:val="24"/>
          <w:szCs w:val="24"/>
          <w:lang w:val="en-GB"/>
        </w:rPr>
        <w:object w:dxaOrig="30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21.75pt" o:ole="">
            <v:imagedata r:id="rId13" o:title=""/>
          </v:shape>
          <o:OLEObject Type="Embed" ProgID="Equation.DSMT4" ShapeID="_x0000_i1025" DrawAspect="Content" ObjectID="_1550396220" r:id="rId14"/>
        </w:object>
      </w:r>
      <w:r w:rsidRPr="002C02AB">
        <w:rPr>
          <w:sz w:val="24"/>
          <w:szCs w:val="24"/>
          <w:lang w:val="en-GB"/>
        </w:rPr>
        <w:t xml:space="preserve"> </w:t>
      </w:r>
    </w:p>
    <w:p w:rsidR="00D21176" w:rsidRPr="002D6AA2" w:rsidRDefault="00D21176" w:rsidP="00D21176">
      <w:pPr>
        <w:spacing w:after="120" w:line="360" w:lineRule="auto"/>
        <w:ind w:firstLine="0"/>
        <w:jc w:val="both"/>
        <w:rPr>
          <w:sz w:val="24"/>
          <w:szCs w:val="24"/>
          <w:lang w:val="en-GB"/>
        </w:rPr>
      </w:pPr>
      <w:r w:rsidRPr="002D6AA2">
        <w:rPr>
          <w:sz w:val="24"/>
          <w:szCs w:val="24"/>
          <w:lang w:val="en-GB"/>
        </w:rPr>
        <w:t xml:space="preserve">with </w:t>
      </w:r>
      <w:r w:rsidRPr="002D6AA2">
        <w:rPr>
          <w:i/>
          <w:sz w:val="24"/>
          <w:szCs w:val="24"/>
          <w:lang w:val="en-GB"/>
        </w:rPr>
        <w:t>α</w:t>
      </w:r>
      <w:r w:rsidRPr="002D6AA2">
        <w:rPr>
          <w:sz w:val="24"/>
          <w:szCs w:val="24"/>
          <w:vertAlign w:val="subscript"/>
          <w:lang w:val="en-GB"/>
        </w:rPr>
        <w:t xml:space="preserve">H </w:t>
      </w:r>
      <w:r w:rsidRPr="002D6AA2">
        <w:rPr>
          <w:sz w:val="24"/>
          <w:szCs w:val="24"/>
          <w:lang w:val="en-GB"/>
        </w:rPr>
        <w:t xml:space="preserve">= 1.51 and </w:t>
      </w:r>
      <w:r w:rsidRPr="002D6AA2">
        <w:rPr>
          <w:i/>
          <w:sz w:val="24"/>
          <w:szCs w:val="24"/>
          <w:lang w:val="en-GB"/>
        </w:rPr>
        <w:t>β</w:t>
      </w:r>
      <w:r w:rsidRPr="002D6AA2">
        <w:rPr>
          <w:sz w:val="24"/>
          <w:szCs w:val="24"/>
          <w:vertAlign w:val="subscript"/>
          <w:lang w:val="en-GB"/>
        </w:rPr>
        <w:t xml:space="preserve">H </w:t>
      </w:r>
      <w:r w:rsidRPr="002D6AA2">
        <w:rPr>
          <w:sz w:val="24"/>
          <w:szCs w:val="24"/>
          <w:lang w:val="en-GB"/>
        </w:rPr>
        <w:t>= 0.084</w:t>
      </w:r>
    </w:p>
    <w:p w:rsidR="00D21176" w:rsidRPr="002D6AA2" w:rsidRDefault="00D21176" w:rsidP="001019D2">
      <w:pPr>
        <w:spacing w:after="120" w:line="360" w:lineRule="auto"/>
        <w:ind w:firstLine="0"/>
        <w:jc w:val="both"/>
        <w:rPr>
          <w:sz w:val="24"/>
          <w:szCs w:val="24"/>
          <w:lang w:val="en-GB"/>
        </w:rPr>
      </w:pPr>
      <w:r w:rsidRPr="00197DDD">
        <w:rPr>
          <w:sz w:val="24"/>
          <w:szCs w:val="24"/>
          <w:lang w:val="en-GB"/>
        </w:rPr>
        <w:t xml:space="preserve">The exponent of the </w:t>
      </w:r>
      <w:r w:rsidRPr="00E56501">
        <w:rPr>
          <w:i/>
          <w:sz w:val="24"/>
          <w:szCs w:val="24"/>
          <w:lang w:val="en-GB"/>
        </w:rPr>
        <w:t>C</w:t>
      </w:r>
      <w:r w:rsidRPr="00197DDD">
        <w:rPr>
          <w:sz w:val="24"/>
          <w:szCs w:val="24"/>
          <w:vertAlign w:val="subscript"/>
          <w:lang w:val="en-GB"/>
        </w:rPr>
        <w:t>A</w:t>
      </w:r>
      <w:r w:rsidRPr="00197DDD">
        <w:rPr>
          <w:sz w:val="24"/>
          <w:szCs w:val="24"/>
          <w:lang w:val="en-GB"/>
        </w:rPr>
        <w:t xml:space="preserve"> versus </w:t>
      </w:r>
      <w:r w:rsidRPr="00197DDD">
        <w:rPr>
          <w:i/>
          <w:sz w:val="24"/>
          <w:szCs w:val="24"/>
          <w:lang w:val="en-GB"/>
        </w:rPr>
        <w:t>D</w:t>
      </w:r>
      <w:r w:rsidRPr="00197DDD">
        <w:rPr>
          <w:sz w:val="24"/>
          <w:szCs w:val="24"/>
          <w:lang w:val="en-GB"/>
        </w:rPr>
        <w:t xml:space="preserve"> scaling relationship is considered well conserved across tropical tree species (Farrior et al., 2016), and this was also verifie</w:t>
      </w:r>
      <w:r>
        <w:rPr>
          <w:sz w:val="24"/>
          <w:szCs w:val="24"/>
          <w:lang w:val="en-GB"/>
        </w:rPr>
        <w:t>d from the analysis of our data</w:t>
      </w:r>
      <w:r w:rsidRPr="00197DDD">
        <w:rPr>
          <w:sz w:val="24"/>
          <w:szCs w:val="24"/>
          <w:lang w:val="en-GB"/>
        </w:rPr>
        <w:t>.</w:t>
      </w:r>
      <w:r>
        <w:rPr>
          <w:sz w:val="24"/>
          <w:szCs w:val="24"/>
          <w:lang w:val="en-GB"/>
        </w:rPr>
        <w:t xml:space="preserve"> </w:t>
      </w:r>
      <w:r w:rsidRPr="002D6AA2">
        <w:rPr>
          <w:sz w:val="24"/>
          <w:szCs w:val="24"/>
          <w:lang w:val="en-GB"/>
        </w:rPr>
        <w:t>Crown area (in m</w:t>
      </w:r>
      <w:r w:rsidRPr="002D6AA2">
        <w:rPr>
          <w:sz w:val="24"/>
          <w:szCs w:val="24"/>
          <w:vertAlign w:val="superscript"/>
          <w:lang w:val="en-GB"/>
        </w:rPr>
        <w:t>2</w:t>
      </w:r>
      <w:r w:rsidRPr="002D6AA2">
        <w:rPr>
          <w:sz w:val="24"/>
          <w:szCs w:val="24"/>
          <w:lang w:val="en-GB"/>
        </w:rPr>
        <w:t xml:space="preserve">) is given from:  </w:t>
      </w:r>
    </w:p>
    <w:p w:rsidR="00D21176" w:rsidRPr="002D6AA2" w:rsidRDefault="00D21176" w:rsidP="00D21176">
      <w:pPr>
        <w:spacing w:after="120" w:line="360" w:lineRule="auto"/>
        <w:ind w:firstLine="0"/>
        <w:jc w:val="center"/>
        <w:rPr>
          <w:sz w:val="24"/>
          <w:szCs w:val="24"/>
          <w:lang w:val="en-GB"/>
        </w:rPr>
      </w:pPr>
      <w:r w:rsidRPr="002D6AA2">
        <w:rPr>
          <w:position w:val="-12"/>
          <w:sz w:val="24"/>
          <w:szCs w:val="24"/>
          <w:lang w:val="en-GB"/>
        </w:rPr>
        <w:object w:dxaOrig="1579" w:dyaOrig="380">
          <v:shape id="_x0000_i1026" type="#_x0000_t75" style="width:92.25pt;height:22.5pt" o:ole="">
            <v:imagedata r:id="rId15" o:title=""/>
          </v:shape>
          <o:OLEObject Type="Embed" ProgID="Equation.DSMT4" ShapeID="_x0000_i1026" DrawAspect="Content" ObjectID="_1550396221" r:id="rId16"/>
        </w:object>
      </w:r>
    </w:p>
    <w:p w:rsidR="00D21176" w:rsidRDefault="00D21176" w:rsidP="00D21176">
      <w:pPr>
        <w:spacing w:after="120" w:line="360" w:lineRule="auto"/>
        <w:ind w:firstLine="0"/>
        <w:jc w:val="both"/>
        <w:rPr>
          <w:sz w:val="24"/>
          <w:szCs w:val="24"/>
          <w:lang w:val="en-GB"/>
        </w:rPr>
      </w:pPr>
      <w:r w:rsidRPr="002D6AA2">
        <w:rPr>
          <w:sz w:val="24"/>
          <w:szCs w:val="24"/>
          <w:lang w:val="en-GB"/>
        </w:rPr>
        <w:t xml:space="preserve">with </w:t>
      </w:r>
      <w:r w:rsidRPr="002D6AA2">
        <w:rPr>
          <w:i/>
          <w:sz w:val="24"/>
          <w:szCs w:val="24"/>
          <w:lang w:val="en-GB"/>
        </w:rPr>
        <w:t>α</w:t>
      </w:r>
      <w:r w:rsidRPr="002D6AA2">
        <w:rPr>
          <w:sz w:val="24"/>
          <w:szCs w:val="24"/>
          <w:vertAlign w:val="subscript"/>
          <w:lang w:val="en-GB"/>
        </w:rPr>
        <w:t xml:space="preserve">C </w:t>
      </w:r>
      <w:r w:rsidRPr="002D6AA2">
        <w:rPr>
          <w:sz w:val="24"/>
          <w:szCs w:val="24"/>
          <w:lang w:val="en-GB"/>
        </w:rPr>
        <w:t xml:space="preserve">= </w:t>
      </w:r>
      <w:r>
        <w:rPr>
          <w:sz w:val="24"/>
          <w:szCs w:val="24"/>
          <w:lang w:val="en-GB"/>
        </w:rPr>
        <w:t>0.695</w:t>
      </w:r>
      <w:r w:rsidRPr="002D6AA2">
        <w:rPr>
          <w:sz w:val="24"/>
          <w:szCs w:val="24"/>
          <w:lang w:val="en-GB"/>
        </w:rPr>
        <w:t xml:space="preserve"> and </w:t>
      </w:r>
      <w:r w:rsidRPr="002D6AA2">
        <w:rPr>
          <w:i/>
          <w:sz w:val="24"/>
          <w:szCs w:val="24"/>
          <w:lang w:val="en-GB"/>
        </w:rPr>
        <w:t>β</w:t>
      </w:r>
      <w:r w:rsidRPr="002D6AA2">
        <w:rPr>
          <w:sz w:val="24"/>
          <w:szCs w:val="24"/>
          <w:vertAlign w:val="subscript"/>
          <w:lang w:val="en-GB"/>
        </w:rPr>
        <w:t xml:space="preserve">C </w:t>
      </w:r>
      <w:r>
        <w:rPr>
          <w:sz w:val="24"/>
          <w:szCs w:val="24"/>
          <w:lang w:val="en-GB"/>
        </w:rPr>
        <w:t>= 1.305</w:t>
      </w:r>
    </w:p>
    <w:p w:rsidR="00D21176" w:rsidRPr="002C02AB" w:rsidRDefault="00D21176" w:rsidP="001019D2">
      <w:pPr>
        <w:spacing w:after="120" w:line="360" w:lineRule="auto"/>
        <w:ind w:firstLine="0"/>
        <w:rPr>
          <w:sz w:val="24"/>
          <w:szCs w:val="24"/>
          <w:lang w:val="en-GB"/>
        </w:rPr>
      </w:pPr>
      <w:r w:rsidRPr="002C02AB">
        <w:rPr>
          <w:sz w:val="24"/>
          <w:szCs w:val="24"/>
          <w:lang w:val="en-GB"/>
        </w:rPr>
        <w:t>Aboveground tree biomass (</w:t>
      </w:r>
      <w:r w:rsidRPr="002C02AB">
        <w:rPr>
          <w:i/>
          <w:sz w:val="24"/>
          <w:szCs w:val="24"/>
          <w:lang w:val="en-GB"/>
        </w:rPr>
        <w:t>M</w:t>
      </w:r>
      <w:r w:rsidRPr="00DA7F5F">
        <w:rPr>
          <w:sz w:val="24"/>
          <w:szCs w:val="24"/>
          <w:vertAlign w:val="subscript"/>
          <w:lang w:val="en-GB"/>
        </w:rPr>
        <w:t>A</w:t>
      </w:r>
      <w:r w:rsidRPr="002C02AB">
        <w:rPr>
          <w:sz w:val="24"/>
          <w:szCs w:val="24"/>
          <w:lang w:val="en-GB"/>
        </w:rPr>
        <w:t xml:space="preserve"> in kg) is </w:t>
      </w:r>
      <w:r>
        <w:rPr>
          <w:sz w:val="24"/>
          <w:szCs w:val="24"/>
          <w:lang w:val="en-GB"/>
        </w:rPr>
        <w:t>estimated</w:t>
      </w:r>
      <w:r w:rsidRPr="002C02AB">
        <w:rPr>
          <w:sz w:val="24"/>
          <w:szCs w:val="24"/>
          <w:lang w:val="en-GB"/>
        </w:rPr>
        <w:t xml:space="preserve"> </w:t>
      </w:r>
      <w:r>
        <w:rPr>
          <w:sz w:val="24"/>
          <w:szCs w:val="24"/>
          <w:lang w:val="en-GB"/>
        </w:rPr>
        <w:t>from</w:t>
      </w:r>
      <w:r w:rsidRPr="002C02AB">
        <w:rPr>
          <w:sz w:val="24"/>
          <w:szCs w:val="24"/>
          <w:lang w:val="en-GB"/>
        </w:rPr>
        <w:t xml:space="preserve"> Chave et al. (2014) equation: </w:t>
      </w:r>
    </w:p>
    <w:p w:rsidR="00D21176" w:rsidRPr="002C02AB" w:rsidRDefault="00653AE8" w:rsidP="00D21176">
      <w:pPr>
        <w:spacing w:after="120"/>
        <w:jc w:val="center"/>
        <w:rPr>
          <w:sz w:val="24"/>
          <w:szCs w:val="24"/>
          <w:lang w:val="en-GB"/>
        </w:rPr>
      </w:pPr>
      <w:r w:rsidRPr="002C02AB">
        <w:rPr>
          <w:position w:val="-12"/>
          <w:sz w:val="24"/>
          <w:szCs w:val="24"/>
          <w:lang w:val="en-GB"/>
        </w:rPr>
        <w:object w:dxaOrig="2720" w:dyaOrig="380">
          <v:shape id="_x0000_i1027" type="#_x0000_t75" style="width:175.5pt;height:24pt" o:ole="">
            <v:imagedata r:id="rId17" o:title=""/>
          </v:shape>
          <o:OLEObject Type="Embed" ProgID="Equation.DSMT4" ShapeID="_x0000_i1027" DrawAspect="Content" ObjectID="_1550396222" r:id="rId18"/>
        </w:object>
      </w:r>
      <w:r w:rsidR="00D21176" w:rsidRPr="002C02AB">
        <w:rPr>
          <w:sz w:val="24"/>
          <w:szCs w:val="24"/>
          <w:lang w:val="en-GB"/>
        </w:rPr>
        <w:t xml:space="preserve"> </w:t>
      </w:r>
    </w:p>
    <w:p w:rsidR="001019D2" w:rsidRDefault="00D21176" w:rsidP="001019D2">
      <w:pPr>
        <w:spacing w:after="120" w:line="360" w:lineRule="auto"/>
        <w:ind w:firstLine="0"/>
        <w:jc w:val="both"/>
        <w:rPr>
          <w:sz w:val="24"/>
          <w:szCs w:val="24"/>
          <w:lang w:val="en-GB"/>
        </w:rPr>
      </w:pPr>
      <w:r w:rsidRPr="002C02AB">
        <w:rPr>
          <w:sz w:val="24"/>
          <w:szCs w:val="24"/>
          <w:lang w:val="en-GB"/>
        </w:rPr>
        <w:t xml:space="preserve">with </w:t>
      </w:r>
      <w:r w:rsidRPr="002C02AB">
        <w:rPr>
          <w:i/>
          <w:sz w:val="24"/>
          <w:szCs w:val="24"/>
          <w:lang w:val="en-GB"/>
        </w:rPr>
        <w:t>α</w:t>
      </w:r>
      <w:r w:rsidR="00653AE8">
        <w:rPr>
          <w:sz w:val="24"/>
          <w:szCs w:val="24"/>
          <w:vertAlign w:val="subscript"/>
          <w:lang w:val="en-GB"/>
        </w:rPr>
        <w:t>A</w:t>
      </w:r>
      <w:r w:rsidRPr="002C02AB">
        <w:rPr>
          <w:sz w:val="24"/>
          <w:szCs w:val="24"/>
          <w:lang w:val="en-GB"/>
        </w:rPr>
        <w:t xml:space="preserve"> = 0.0673 and </w:t>
      </w:r>
      <w:r w:rsidRPr="002C02AB">
        <w:rPr>
          <w:i/>
          <w:sz w:val="24"/>
          <w:szCs w:val="24"/>
          <w:lang w:val="en-GB"/>
        </w:rPr>
        <w:t>β</w:t>
      </w:r>
      <w:r w:rsidR="00653AE8">
        <w:rPr>
          <w:sz w:val="24"/>
          <w:szCs w:val="24"/>
          <w:vertAlign w:val="subscript"/>
          <w:lang w:val="en-GB"/>
        </w:rPr>
        <w:t>A</w:t>
      </w:r>
      <w:r w:rsidRPr="002C02AB">
        <w:rPr>
          <w:sz w:val="24"/>
          <w:szCs w:val="24"/>
          <w:lang w:val="en-GB"/>
        </w:rPr>
        <w:t xml:space="preserve"> = 0.976 and thus for a given </w:t>
      </w:r>
      <w:r w:rsidRPr="002C02AB">
        <w:rPr>
          <w:i/>
          <w:sz w:val="24"/>
          <w:szCs w:val="24"/>
          <w:lang w:val="en-GB"/>
        </w:rPr>
        <w:t>D</w:t>
      </w:r>
      <w:r w:rsidRPr="002C02AB">
        <w:rPr>
          <w:sz w:val="24"/>
          <w:szCs w:val="24"/>
          <w:lang w:val="en-GB"/>
        </w:rPr>
        <w:t xml:space="preserve">, trees with greater </w:t>
      </w:r>
      <w:r w:rsidRPr="002C02AB">
        <w:rPr>
          <w:i/>
          <w:sz w:val="24"/>
          <w:szCs w:val="24"/>
          <w:lang w:val="en-GB"/>
        </w:rPr>
        <w:t>ρ</w:t>
      </w:r>
      <w:r w:rsidRPr="00DA7F5F">
        <w:rPr>
          <w:sz w:val="24"/>
          <w:szCs w:val="24"/>
          <w:vertAlign w:val="subscript"/>
          <w:lang w:val="en-GB"/>
        </w:rPr>
        <w:t>W</w:t>
      </w:r>
      <w:r w:rsidRPr="002C02AB">
        <w:rPr>
          <w:sz w:val="24"/>
          <w:szCs w:val="24"/>
          <w:lang w:val="en-GB"/>
        </w:rPr>
        <w:t xml:space="preserve"> achieve a greater </w:t>
      </w:r>
      <w:r w:rsidRPr="002C02AB">
        <w:rPr>
          <w:i/>
          <w:sz w:val="24"/>
          <w:szCs w:val="24"/>
          <w:lang w:val="en-GB"/>
        </w:rPr>
        <w:t>M</w:t>
      </w:r>
      <w:r w:rsidRPr="00DA7F5F">
        <w:rPr>
          <w:sz w:val="24"/>
          <w:szCs w:val="24"/>
          <w:vertAlign w:val="subscript"/>
          <w:lang w:val="en-GB"/>
        </w:rPr>
        <w:t>A</w:t>
      </w:r>
      <w:r w:rsidRPr="002C02AB">
        <w:rPr>
          <w:sz w:val="24"/>
          <w:szCs w:val="24"/>
          <w:lang w:val="en-GB"/>
        </w:rPr>
        <w:t>.</w:t>
      </w:r>
      <w:r w:rsidR="001019D2">
        <w:rPr>
          <w:sz w:val="24"/>
          <w:szCs w:val="24"/>
          <w:lang w:val="en-GB"/>
        </w:rPr>
        <w:t xml:space="preserve"> L</w:t>
      </w:r>
      <w:r w:rsidR="00820211">
        <w:rPr>
          <w:sz w:val="24"/>
          <w:szCs w:val="24"/>
          <w:lang w:val="en-GB"/>
        </w:rPr>
        <w:t xml:space="preserve">eaf </w:t>
      </w:r>
      <w:r w:rsidR="00820211" w:rsidRPr="002C02AB">
        <w:rPr>
          <w:sz w:val="24"/>
          <w:szCs w:val="24"/>
          <w:lang w:val="en-GB"/>
        </w:rPr>
        <w:t>(</w:t>
      </w:r>
      <w:r w:rsidR="00820211" w:rsidRPr="00820211">
        <w:rPr>
          <w:i/>
          <w:sz w:val="24"/>
          <w:szCs w:val="24"/>
          <w:lang w:val="en-GB"/>
        </w:rPr>
        <w:t>M</w:t>
      </w:r>
      <w:r w:rsidR="00820211" w:rsidRPr="00820211">
        <w:rPr>
          <w:sz w:val="24"/>
          <w:szCs w:val="24"/>
          <w:vertAlign w:val="subscript"/>
          <w:lang w:val="en-GB"/>
        </w:rPr>
        <w:t>L</w:t>
      </w:r>
      <w:r w:rsidR="00820211" w:rsidRPr="002C02AB">
        <w:rPr>
          <w:sz w:val="24"/>
          <w:szCs w:val="24"/>
          <w:lang w:val="en-GB"/>
        </w:rPr>
        <w:t>)</w:t>
      </w:r>
      <w:r w:rsidR="00820211">
        <w:rPr>
          <w:sz w:val="24"/>
          <w:szCs w:val="24"/>
          <w:lang w:val="en-GB"/>
        </w:rPr>
        <w:t xml:space="preserve">, stem </w:t>
      </w:r>
      <w:r w:rsidR="00820211" w:rsidRPr="002C02AB">
        <w:rPr>
          <w:sz w:val="24"/>
          <w:szCs w:val="24"/>
          <w:lang w:val="en-GB"/>
        </w:rPr>
        <w:t>(</w:t>
      </w:r>
      <w:r w:rsidR="00820211" w:rsidRPr="002C02AB">
        <w:rPr>
          <w:i/>
          <w:sz w:val="24"/>
          <w:szCs w:val="24"/>
          <w:lang w:val="en-GB"/>
        </w:rPr>
        <w:t>M</w:t>
      </w:r>
      <w:r w:rsidR="00820211" w:rsidRPr="00820211">
        <w:rPr>
          <w:sz w:val="24"/>
          <w:szCs w:val="24"/>
          <w:vertAlign w:val="subscript"/>
          <w:lang w:val="en-GB"/>
        </w:rPr>
        <w:t>S</w:t>
      </w:r>
      <w:r w:rsidR="00820211" w:rsidRPr="002C02AB">
        <w:rPr>
          <w:sz w:val="24"/>
          <w:szCs w:val="24"/>
          <w:lang w:val="en-GB"/>
        </w:rPr>
        <w:t>)</w:t>
      </w:r>
      <w:r w:rsidR="00820211">
        <w:rPr>
          <w:sz w:val="24"/>
          <w:szCs w:val="24"/>
          <w:lang w:val="en-GB"/>
        </w:rPr>
        <w:t xml:space="preserve"> and root </w:t>
      </w:r>
      <w:r w:rsidR="00820211" w:rsidRPr="002C02AB">
        <w:rPr>
          <w:sz w:val="24"/>
          <w:szCs w:val="24"/>
          <w:lang w:val="en-GB"/>
        </w:rPr>
        <w:t>(</w:t>
      </w:r>
      <w:r w:rsidR="00820211" w:rsidRPr="002C02AB">
        <w:rPr>
          <w:i/>
          <w:sz w:val="24"/>
          <w:szCs w:val="24"/>
          <w:lang w:val="en-GB"/>
        </w:rPr>
        <w:t>M</w:t>
      </w:r>
      <w:r w:rsidR="00820211" w:rsidRPr="00820211">
        <w:rPr>
          <w:sz w:val="24"/>
          <w:szCs w:val="24"/>
          <w:vertAlign w:val="subscript"/>
          <w:lang w:val="en-GB"/>
        </w:rPr>
        <w:t>R</w:t>
      </w:r>
      <w:r w:rsidR="00820211" w:rsidRPr="002C02AB">
        <w:rPr>
          <w:sz w:val="24"/>
          <w:szCs w:val="24"/>
          <w:lang w:val="en-GB"/>
        </w:rPr>
        <w:t>)</w:t>
      </w:r>
      <w:r w:rsidR="00820211">
        <w:rPr>
          <w:sz w:val="24"/>
          <w:szCs w:val="24"/>
          <w:lang w:val="en-GB"/>
        </w:rPr>
        <w:t xml:space="preserve"> biomass </w:t>
      </w:r>
      <w:r w:rsidR="00820211" w:rsidRPr="002C02AB">
        <w:rPr>
          <w:sz w:val="24"/>
          <w:szCs w:val="24"/>
          <w:lang w:val="en-GB"/>
        </w:rPr>
        <w:t>(all in kg)</w:t>
      </w:r>
      <w:r w:rsidR="00820211">
        <w:rPr>
          <w:sz w:val="24"/>
          <w:szCs w:val="24"/>
          <w:lang w:val="en-GB"/>
        </w:rPr>
        <w:t xml:space="preserve"> are calculated from aboveground biomass</w:t>
      </w:r>
      <w:r w:rsidR="007B0A94">
        <w:rPr>
          <w:sz w:val="24"/>
          <w:szCs w:val="24"/>
          <w:lang w:val="en-GB"/>
        </w:rPr>
        <w:t>:</w:t>
      </w:r>
    </w:p>
    <w:p w:rsidR="00820211" w:rsidRDefault="00820211" w:rsidP="007B0A94">
      <w:pPr>
        <w:spacing w:after="120" w:line="360" w:lineRule="auto"/>
        <w:ind w:firstLine="0"/>
        <w:jc w:val="center"/>
        <w:rPr>
          <w:sz w:val="24"/>
          <w:szCs w:val="24"/>
          <w:lang w:val="en-GB"/>
        </w:rPr>
      </w:pPr>
      <w:r>
        <w:rPr>
          <w:sz w:val="24"/>
          <w:szCs w:val="24"/>
          <w:lang w:val="en-GB"/>
        </w:rPr>
        <w:t xml:space="preserve"> </w:t>
      </w:r>
      <w:r w:rsidR="008767D8" w:rsidRPr="004A3AA4">
        <w:rPr>
          <w:position w:val="-52"/>
          <w:sz w:val="24"/>
          <w:szCs w:val="24"/>
          <w:lang w:val="en-GB"/>
        </w:rPr>
        <w:object w:dxaOrig="1900" w:dyaOrig="1180">
          <v:shape id="_x0000_i1028" type="#_x0000_t75" style="width:111.75pt;height:69.75pt" o:ole="">
            <v:imagedata r:id="rId19" o:title=""/>
          </v:shape>
          <o:OLEObject Type="Embed" ProgID="Equation.DSMT4" ShapeID="_x0000_i1028" DrawAspect="Content" ObjectID="_1550396223" r:id="rId20"/>
        </w:object>
      </w:r>
    </w:p>
    <w:p w:rsidR="00237D5B" w:rsidRDefault="00820211" w:rsidP="009910F7">
      <w:pPr>
        <w:spacing w:after="120" w:line="360" w:lineRule="auto"/>
        <w:ind w:firstLine="0"/>
        <w:jc w:val="both"/>
        <w:rPr>
          <w:sz w:val="24"/>
          <w:szCs w:val="24"/>
          <w:lang w:val="en-GB"/>
        </w:rPr>
      </w:pPr>
      <w:r>
        <w:rPr>
          <w:sz w:val="24"/>
          <w:szCs w:val="24"/>
          <w:lang w:val="en-GB"/>
        </w:rPr>
        <w:t>The coefficients of these equations were estimated by fitting standardised major axis (SMA) lines with data from the BAAD dataset (Falster et al. 201</w:t>
      </w:r>
      <w:r w:rsidR="009F735E">
        <w:rPr>
          <w:sz w:val="24"/>
          <w:szCs w:val="24"/>
          <w:lang w:val="en-GB"/>
        </w:rPr>
        <w:t>5</w:t>
      </w:r>
      <w:r>
        <w:rPr>
          <w:sz w:val="24"/>
          <w:szCs w:val="24"/>
          <w:lang w:val="en-GB"/>
        </w:rPr>
        <w:t xml:space="preserve">). </w:t>
      </w:r>
      <w:r w:rsidR="00FE2F90">
        <w:rPr>
          <w:sz w:val="24"/>
          <w:szCs w:val="24"/>
          <w:lang w:val="en-GB"/>
        </w:rPr>
        <w:t>We</w:t>
      </w:r>
      <w:r>
        <w:rPr>
          <w:sz w:val="24"/>
          <w:szCs w:val="24"/>
          <w:lang w:val="en-GB"/>
        </w:rPr>
        <w:t xml:space="preserve"> only </w:t>
      </w:r>
      <w:r w:rsidR="00FE2F90">
        <w:rPr>
          <w:sz w:val="24"/>
          <w:szCs w:val="24"/>
          <w:lang w:val="en-GB"/>
        </w:rPr>
        <w:t>used data</w:t>
      </w:r>
      <w:r>
        <w:rPr>
          <w:sz w:val="24"/>
          <w:szCs w:val="24"/>
          <w:lang w:val="en-GB"/>
        </w:rPr>
        <w:t xml:space="preserve"> from evergreen</w:t>
      </w:r>
      <w:r w:rsidR="00FE2F90">
        <w:rPr>
          <w:sz w:val="24"/>
          <w:szCs w:val="24"/>
          <w:lang w:val="en-GB"/>
        </w:rPr>
        <w:t xml:space="preserve"> angiosperms</w:t>
      </w:r>
      <w:r>
        <w:rPr>
          <w:sz w:val="24"/>
          <w:szCs w:val="24"/>
          <w:lang w:val="en-GB"/>
        </w:rPr>
        <w:t xml:space="preserve"> </w:t>
      </w:r>
      <w:r w:rsidR="00FE2F90">
        <w:rPr>
          <w:sz w:val="24"/>
          <w:szCs w:val="24"/>
          <w:lang w:val="en-GB"/>
        </w:rPr>
        <w:t xml:space="preserve">species found in </w:t>
      </w:r>
      <w:r w:rsidR="00A86A89">
        <w:rPr>
          <w:sz w:val="24"/>
          <w:szCs w:val="24"/>
          <w:lang w:val="en-GB"/>
        </w:rPr>
        <w:t>t</w:t>
      </w:r>
      <w:r>
        <w:rPr>
          <w:sz w:val="24"/>
          <w:szCs w:val="24"/>
          <w:lang w:val="en-GB"/>
        </w:rPr>
        <w:t xml:space="preserve">ropical rainforests and </w:t>
      </w:r>
      <w:r w:rsidR="00A86A89">
        <w:rPr>
          <w:sz w:val="24"/>
          <w:szCs w:val="24"/>
          <w:lang w:val="en-GB"/>
        </w:rPr>
        <w:t>t</w:t>
      </w:r>
      <w:r>
        <w:rPr>
          <w:sz w:val="24"/>
          <w:szCs w:val="24"/>
          <w:lang w:val="en-GB"/>
        </w:rPr>
        <w:t>ropical seasonal forests with D&gt;1cm</w:t>
      </w:r>
      <w:r w:rsidR="00FE2F90">
        <w:rPr>
          <w:sz w:val="24"/>
          <w:szCs w:val="24"/>
          <w:lang w:val="en-GB"/>
        </w:rPr>
        <w:t>, as within our plots most species are evergreen and</w:t>
      </w:r>
      <w:r w:rsidR="008767D8">
        <w:rPr>
          <w:sz w:val="24"/>
          <w:szCs w:val="24"/>
          <w:lang w:val="en-GB"/>
        </w:rPr>
        <w:t xml:space="preserve"> only individuals of D&gt;</w:t>
      </w:r>
      <w:r w:rsidR="00DA7F5F">
        <w:rPr>
          <w:sz w:val="24"/>
          <w:szCs w:val="24"/>
          <w:lang w:val="en-GB"/>
        </w:rPr>
        <w:t>2 cm</w:t>
      </w:r>
      <w:r w:rsidR="008767D8">
        <w:rPr>
          <w:sz w:val="24"/>
          <w:szCs w:val="24"/>
          <w:lang w:val="en-GB"/>
        </w:rPr>
        <w:t xml:space="preserve"> are included in the productivity calculations</w:t>
      </w:r>
      <w:r>
        <w:rPr>
          <w:sz w:val="24"/>
          <w:szCs w:val="24"/>
          <w:lang w:val="en-GB"/>
        </w:rPr>
        <w:t>. In our simulations, i</w:t>
      </w:r>
      <w:r w:rsidR="00237D5B">
        <w:rPr>
          <w:sz w:val="24"/>
          <w:szCs w:val="24"/>
          <w:lang w:val="en-GB"/>
        </w:rPr>
        <w:t xml:space="preserve">n order to </w:t>
      </w:r>
      <w:r w:rsidR="00602B65">
        <w:rPr>
          <w:sz w:val="24"/>
          <w:szCs w:val="24"/>
          <w:lang w:val="en-GB"/>
        </w:rPr>
        <w:t>account for potential variation across</w:t>
      </w:r>
      <w:r w:rsidR="009910F7">
        <w:rPr>
          <w:sz w:val="24"/>
          <w:szCs w:val="24"/>
          <w:lang w:val="en-GB"/>
        </w:rPr>
        <w:t xml:space="preserve"> </w:t>
      </w:r>
      <w:r w:rsidR="00237D5B">
        <w:rPr>
          <w:sz w:val="24"/>
          <w:szCs w:val="24"/>
          <w:lang w:val="en-GB"/>
        </w:rPr>
        <w:t xml:space="preserve">individual tree </w:t>
      </w:r>
      <w:r w:rsidR="009910F7">
        <w:rPr>
          <w:sz w:val="24"/>
          <w:szCs w:val="24"/>
          <w:lang w:val="en-GB"/>
        </w:rPr>
        <w:t xml:space="preserve">architecture we allowed </w:t>
      </w:r>
      <w:r w:rsidR="00237D5B">
        <w:rPr>
          <w:sz w:val="24"/>
          <w:szCs w:val="24"/>
          <w:lang w:val="en-GB"/>
        </w:rPr>
        <w:t xml:space="preserve">the allometric coefficients to vary within the 95% confidence intervals estimated by the SMAs (Fig S2.1). </w:t>
      </w:r>
      <w:r w:rsidR="00237D5B" w:rsidRPr="002C02AB">
        <w:rPr>
          <w:sz w:val="24"/>
          <w:szCs w:val="24"/>
          <w:lang w:val="en-GB"/>
        </w:rPr>
        <w:t xml:space="preserve">Total tree biomass is </w:t>
      </w:r>
      <w:r w:rsidR="00237D5B">
        <w:rPr>
          <w:sz w:val="24"/>
          <w:szCs w:val="24"/>
          <w:lang w:val="en-GB"/>
        </w:rPr>
        <w:t>then given from</w:t>
      </w:r>
      <w:r w:rsidR="00237D5B" w:rsidRPr="002C02AB">
        <w:rPr>
          <w:sz w:val="24"/>
          <w:szCs w:val="24"/>
          <w:lang w:val="en-GB"/>
        </w:rPr>
        <w:t>:</w:t>
      </w:r>
      <w:r w:rsidR="00237D5B">
        <w:rPr>
          <w:sz w:val="24"/>
          <w:szCs w:val="24"/>
          <w:lang w:val="en-GB"/>
        </w:rPr>
        <w:t xml:space="preserve"> </w:t>
      </w:r>
    </w:p>
    <w:p w:rsidR="00237D5B" w:rsidRDefault="00237D5B" w:rsidP="00442EB7">
      <w:pPr>
        <w:spacing w:after="120" w:line="360" w:lineRule="auto"/>
        <w:ind w:firstLine="0"/>
        <w:jc w:val="center"/>
        <w:rPr>
          <w:position w:val="-12"/>
          <w:sz w:val="24"/>
          <w:szCs w:val="24"/>
          <w:lang w:val="en-GB"/>
        </w:rPr>
      </w:pPr>
      <w:r w:rsidRPr="002C02AB">
        <w:rPr>
          <w:position w:val="-12"/>
          <w:sz w:val="24"/>
          <w:szCs w:val="24"/>
          <w:lang w:val="en-GB"/>
        </w:rPr>
        <w:object w:dxaOrig="2460" w:dyaOrig="360">
          <v:shape id="_x0000_i1029" type="#_x0000_t75" style="width:153.75pt;height:22.5pt" o:ole="">
            <v:imagedata r:id="rId21" o:title=""/>
          </v:shape>
          <o:OLEObject Type="Embed" ProgID="Equation.DSMT4" ShapeID="_x0000_i1029" DrawAspect="Content" ObjectID="_1550396224" r:id="rId22"/>
        </w:object>
      </w:r>
    </w:p>
    <w:p w:rsidR="00DA7F5F" w:rsidRDefault="001019D2" w:rsidP="00D21176">
      <w:pPr>
        <w:spacing w:after="120" w:line="360" w:lineRule="auto"/>
        <w:ind w:firstLine="0"/>
        <w:jc w:val="both"/>
        <w:rPr>
          <w:sz w:val="24"/>
          <w:szCs w:val="24"/>
          <w:lang w:val="en-GB"/>
        </w:rPr>
      </w:pPr>
      <w:r>
        <w:rPr>
          <w:sz w:val="24"/>
          <w:szCs w:val="24"/>
          <w:lang w:val="en-GB"/>
        </w:rPr>
        <w:lastRenderedPageBreak/>
        <w:t xml:space="preserve">We note that for the simulations performed in this study the estimation of </w:t>
      </w:r>
      <w:r w:rsidRPr="001019D2">
        <w:rPr>
          <w:i/>
          <w:sz w:val="24"/>
          <w:szCs w:val="24"/>
          <w:lang w:val="en-GB"/>
        </w:rPr>
        <w:t>M</w:t>
      </w:r>
      <w:r w:rsidRPr="001019D2">
        <w:rPr>
          <w:sz w:val="24"/>
          <w:szCs w:val="24"/>
          <w:vertAlign w:val="subscript"/>
          <w:lang w:val="en-GB"/>
        </w:rPr>
        <w:t>S</w:t>
      </w:r>
      <w:r>
        <w:rPr>
          <w:sz w:val="24"/>
          <w:szCs w:val="24"/>
          <w:lang w:val="en-GB"/>
        </w:rPr>
        <w:t xml:space="preserve">, </w:t>
      </w:r>
      <w:r w:rsidRPr="001019D2">
        <w:rPr>
          <w:i/>
          <w:sz w:val="24"/>
          <w:szCs w:val="24"/>
          <w:lang w:val="en-GB"/>
        </w:rPr>
        <w:t>M</w:t>
      </w:r>
      <w:r w:rsidRPr="001019D2">
        <w:rPr>
          <w:sz w:val="24"/>
          <w:szCs w:val="24"/>
          <w:vertAlign w:val="subscript"/>
          <w:lang w:val="en-GB"/>
        </w:rPr>
        <w:t>R</w:t>
      </w:r>
      <w:r>
        <w:rPr>
          <w:sz w:val="24"/>
          <w:szCs w:val="24"/>
          <w:lang w:val="en-GB"/>
        </w:rPr>
        <w:t xml:space="preserve"> and </w:t>
      </w:r>
      <w:r w:rsidRPr="001019D2">
        <w:rPr>
          <w:i/>
          <w:sz w:val="24"/>
          <w:szCs w:val="24"/>
          <w:lang w:val="en-GB"/>
        </w:rPr>
        <w:t>M</w:t>
      </w:r>
      <w:r w:rsidRPr="001019D2">
        <w:rPr>
          <w:sz w:val="24"/>
          <w:szCs w:val="24"/>
          <w:vertAlign w:val="subscript"/>
          <w:lang w:val="en-GB"/>
        </w:rPr>
        <w:t>T</w:t>
      </w:r>
      <w:r>
        <w:rPr>
          <w:sz w:val="24"/>
          <w:szCs w:val="24"/>
          <w:lang w:val="en-GB"/>
        </w:rPr>
        <w:t xml:space="preserve"> are not required, as the gr</w:t>
      </w:r>
      <w:r w:rsidR="00B31539">
        <w:rPr>
          <w:sz w:val="24"/>
          <w:szCs w:val="24"/>
          <w:lang w:val="en-GB"/>
        </w:rPr>
        <w:t xml:space="preserve">owth rate of trees </w:t>
      </w:r>
      <w:r w:rsidR="00A86A89">
        <w:rPr>
          <w:sz w:val="24"/>
          <w:szCs w:val="24"/>
          <w:lang w:val="en-GB"/>
        </w:rPr>
        <w:t>is</w:t>
      </w:r>
      <w:r w:rsidR="00B31539">
        <w:rPr>
          <w:sz w:val="24"/>
          <w:szCs w:val="24"/>
          <w:lang w:val="en-GB"/>
        </w:rPr>
        <w:t xml:space="preserve"> expressed only</w:t>
      </w:r>
      <w:r>
        <w:rPr>
          <w:sz w:val="24"/>
          <w:szCs w:val="24"/>
          <w:lang w:val="en-GB"/>
        </w:rPr>
        <w:t xml:space="preserve"> as a function of </w:t>
      </w:r>
      <w:r w:rsidR="009F735E">
        <w:rPr>
          <w:sz w:val="24"/>
          <w:szCs w:val="24"/>
          <w:lang w:val="en-GB"/>
        </w:rPr>
        <w:t>foliage</w:t>
      </w:r>
      <w:r>
        <w:rPr>
          <w:sz w:val="24"/>
          <w:szCs w:val="24"/>
          <w:lang w:val="en-GB"/>
        </w:rPr>
        <w:t xml:space="preserve"> mass</w:t>
      </w:r>
      <w:r w:rsidR="00653AE8">
        <w:rPr>
          <w:sz w:val="24"/>
          <w:szCs w:val="24"/>
          <w:lang w:val="en-GB"/>
        </w:rPr>
        <w:t xml:space="preserve"> (equation 6)</w:t>
      </w:r>
      <w:r>
        <w:rPr>
          <w:sz w:val="24"/>
          <w:szCs w:val="24"/>
          <w:lang w:val="en-GB"/>
        </w:rPr>
        <w:t xml:space="preserve">. </w:t>
      </w:r>
      <w:r w:rsidR="007333D4">
        <w:rPr>
          <w:sz w:val="24"/>
          <w:szCs w:val="24"/>
          <w:lang w:val="en-GB"/>
        </w:rPr>
        <w:t xml:space="preserve">Equation 3 adequately predicted </w:t>
      </w:r>
      <w:r w:rsidR="007333D4" w:rsidRPr="00F80092">
        <w:rPr>
          <w:i/>
          <w:sz w:val="24"/>
          <w:szCs w:val="24"/>
          <w:lang w:val="en-GB"/>
        </w:rPr>
        <w:t>M</w:t>
      </w:r>
      <w:r w:rsidR="007333D4" w:rsidRPr="007333D4">
        <w:rPr>
          <w:sz w:val="24"/>
          <w:szCs w:val="24"/>
          <w:vertAlign w:val="subscript"/>
          <w:lang w:val="en-GB"/>
        </w:rPr>
        <w:t>A</w:t>
      </w:r>
      <w:r w:rsidR="007333D4">
        <w:rPr>
          <w:sz w:val="24"/>
          <w:szCs w:val="24"/>
          <w:lang w:val="en-GB"/>
        </w:rPr>
        <w:t xml:space="preserve"> when compared with the records reported in BAAD (Fig S2.1). The range of </w:t>
      </w:r>
      <w:r w:rsidR="007333D4" w:rsidRPr="00F80092">
        <w:rPr>
          <w:i/>
          <w:sz w:val="24"/>
          <w:szCs w:val="24"/>
          <w:lang w:val="en-GB"/>
        </w:rPr>
        <w:t>M</w:t>
      </w:r>
      <w:r w:rsidR="007333D4" w:rsidRPr="00F80092">
        <w:rPr>
          <w:sz w:val="24"/>
          <w:szCs w:val="24"/>
          <w:vertAlign w:val="subscript"/>
          <w:lang w:val="en-GB"/>
        </w:rPr>
        <w:t>L</w:t>
      </w:r>
      <w:r w:rsidR="007333D4">
        <w:rPr>
          <w:sz w:val="24"/>
          <w:szCs w:val="24"/>
          <w:lang w:val="en-GB"/>
        </w:rPr>
        <w:t xml:space="preserve"> allometries allowed with</w:t>
      </w:r>
      <w:r w:rsidR="00B31539">
        <w:rPr>
          <w:sz w:val="24"/>
          <w:szCs w:val="24"/>
          <w:lang w:val="en-GB"/>
        </w:rPr>
        <w:t>in</w:t>
      </w:r>
      <w:r w:rsidR="007333D4">
        <w:rPr>
          <w:sz w:val="24"/>
          <w:szCs w:val="24"/>
          <w:lang w:val="en-GB"/>
        </w:rPr>
        <w:t xml:space="preserve"> our simulations is illustrated in Fig S2.1.  </w:t>
      </w:r>
    </w:p>
    <w:p w:rsidR="00F80092" w:rsidRPr="0027228B" w:rsidRDefault="00AF6031" w:rsidP="003C609A">
      <w:pPr>
        <w:spacing w:line="240" w:lineRule="auto"/>
        <w:ind w:firstLine="0"/>
        <w:jc w:val="both"/>
        <w:rPr>
          <w:sz w:val="24"/>
          <w:szCs w:val="24"/>
          <w:lang w:val="en-US"/>
        </w:rPr>
      </w:pPr>
      <w:r w:rsidRPr="00B31539">
        <w:rPr>
          <w:b/>
          <w:sz w:val="24"/>
          <w:szCs w:val="24"/>
          <w:lang w:val="en-GB"/>
        </w:rPr>
        <w:t>Figure S2.1</w:t>
      </w:r>
      <w:r w:rsidRPr="00997A68">
        <w:rPr>
          <w:sz w:val="24"/>
          <w:szCs w:val="24"/>
          <w:lang w:val="en-GB"/>
        </w:rPr>
        <w:t>: Allometric equations used to predict</w:t>
      </w:r>
      <w:r w:rsidR="00F80092">
        <w:rPr>
          <w:sz w:val="24"/>
          <w:szCs w:val="24"/>
          <w:lang w:val="en-GB"/>
        </w:rPr>
        <w:t xml:space="preserve"> total aboveground biomass (</w:t>
      </w:r>
      <w:r w:rsidR="00F80092" w:rsidRPr="00F80092">
        <w:rPr>
          <w:i/>
          <w:sz w:val="24"/>
          <w:szCs w:val="24"/>
          <w:lang w:val="en-GB"/>
        </w:rPr>
        <w:t>M</w:t>
      </w:r>
      <w:r w:rsidR="00F80092" w:rsidRPr="00F80092">
        <w:rPr>
          <w:sz w:val="24"/>
          <w:szCs w:val="24"/>
          <w:vertAlign w:val="subscript"/>
          <w:lang w:val="en-GB"/>
        </w:rPr>
        <w:t>A</w:t>
      </w:r>
      <w:r w:rsidR="00F80092">
        <w:rPr>
          <w:sz w:val="24"/>
          <w:szCs w:val="24"/>
          <w:lang w:val="en-GB"/>
        </w:rPr>
        <w:t>) and total dry leaf biomass (</w:t>
      </w:r>
      <w:r w:rsidR="00F80092" w:rsidRPr="00F80092">
        <w:rPr>
          <w:i/>
          <w:sz w:val="24"/>
          <w:szCs w:val="24"/>
          <w:lang w:val="en-GB"/>
        </w:rPr>
        <w:t>M</w:t>
      </w:r>
      <w:r w:rsidR="00F80092" w:rsidRPr="00F80092">
        <w:rPr>
          <w:sz w:val="24"/>
          <w:szCs w:val="24"/>
          <w:vertAlign w:val="subscript"/>
          <w:lang w:val="en-GB"/>
        </w:rPr>
        <w:t>L</w:t>
      </w:r>
      <w:r w:rsidR="00F80092">
        <w:rPr>
          <w:sz w:val="24"/>
          <w:szCs w:val="24"/>
          <w:lang w:val="en-GB"/>
        </w:rPr>
        <w:t>). Left pane</w:t>
      </w:r>
      <w:r w:rsidR="00A86A89">
        <w:rPr>
          <w:sz w:val="24"/>
          <w:szCs w:val="24"/>
          <w:lang w:val="en-GB"/>
        </w:rPr>
        <w:t>l</w:t>
      </w:r>
      <w:r w:rsidR="00F80092">
        <w:rPr>
          <w:sz w:val="24"/>
          <w:szCs w:val="24"/>
          <w:lang w:val="en-GB"/>
        </w:rPr>
        <w:t xml:space="preserve">: Red squares indicate predictions from the Chave et al. (2014) equation (equation 3) and black circles measurements reported in the BAAD dataset (Falster et al. 2016). The RMSE for predicted and reported </w:t>
      </w:r>
      <w:r w:rsidR="00F80092" w:rsidRPr="00F80092">
        <w:rPr>
          <w:i/>
          <w:sz w:val="24"/>
          <w:szCs w:val="24"/>
          <w:lang w:val="en-GB"/>
        </w:rPr>
        <w:t>M</w:t>
      </w:r>
      <w:r w:rsidR="00F80092" w:rsidRPr="00F80092">
        <w:rPr>
          <w:sz w:val="24"/>
          <w:szCs w:val="24"/>
          <w:vertAlign w:val="subscript"/>
          <w:lang w:val="en-GB"/>
        </w:rPr>
        <w:t>A</w:t>
      </w:r>
      <w:r w:rsidR="00F80092">
        <w:rPr>
          <w:sz w:val="24"/>
          <w:szCs w:val="24"/>
          <w:lang w:val="en-GB"/>
        </w:rPr>
        <w:t xml:space="preserve"> was 143 kg. Right panel: </w:t>
      </w:r>
      <w:r w:rsidR="00B31539">
        <w:rPr>
          <w:sz w:val="24"/>
          <w:szCs w:val="24"/>
          <w:lang w:val="en-GB"/>
        </w:rPr>
        <w:t>The allometric relationship between</w:t>
      </w:r>
      <w:r w:rsidR="00F80092">
        <w:rPr>
          <w:sz w:val="24"/>
          <w:szCs w:val="24"/>
          <w:lang w:val="en-GB"/>
        </w:rPr>
        <w:t xml:space="preserve"> dry leaf biomass (</w:t>
      </w:r>
      <w:r w:rsidR="00F80092" w:rsidRPr="00F80092">
        <w:rPr>
          <w:i/>
          <w:sz w:val="24"/>
          <w:szCs w:val="24"/>
          <w:lang w:val="en-GB"/>
        </w:rPr>
        <w:t>M</w:t>
      </w:r>
      <w:r w:rsidR="00F80092" w:rsidRPr="00F80092">
        <w:rPr>
          <w:sz w:val="24"/>
          <w:szCs w:val="24"/>
          <w:vertAlign w:val="subscript"/>
          <w:lang w:val="en-GB"/>
        </w:rPr>
        <w:t>L</w:t>
      </w:r>
      <w:r w:rsidR="00F80092">
        <w:rPr>
          <w:sz w:val="24"/>
          <w:szCs w:val="24"/>
          <w:lang w:val="en-GB"/>
        </w:rPr>
        <w:t xml:space="preserve">) </w:t>
      </w:r>
      <w:r w:rsidR="00B31539">
        <w:rPr>
          <w:sz w:val="24"/>
          <w:szCs w:val="24"/>
          <w:lang w:val="en-GB"/>
        </w:rPr>
        <w:t xml:space="preserve">and </w:t>
      </w:r>
      <w:r w:rsidR="00F80092" w:rsidRPr="00F80092">
        <w:rPr>
          <w:i/>
          <w:sz w:val="24"/>
          <w:szCs w:val="24"/>
          <w:lang w:val="en-GB"/>
        </w:rPr>
        <w:t>M</w:t>
      </w:r>
      <w:r w:rsidR="00F80092" w:rsidRPr="00F80092">
        <w:rPr>
          <w:sz w:val="24"/>
          <w:szCs w:val="24"/>
          <w:vertAlign w:val="subscript"/>
          <w:lang w:val="en-GB"/>
        </w:rPr>
        <w:t>A</w:t>
      </w:r>
      <w:r w:rsidR="00F80092">
        <w:rPr>
          <w:sz w:val="24"/>
          <w:szCs w:val="24"/>
          <w:lang w:val="en-GB"/>
        </w:rPr>
        <w:t xml:space="preserve">. The black line </w:t>
      </w:r>
      <w:r w:rsidR="0027228B">
        <w:rPr>
          <w:sz w:val="24"/>
          <w:szCs w:val="24"/>
          <w:lang w:val="en-GB"/>
        </w:rPr>
        <w:t>represents</w:t>
      </w:r>
      <w:r w:rsidR="00F80092">
        <w:rPr>
          <w:sz w:val="24"/>
          <w:szCs w:val="24"/>
          <w:lang w:val="en-GB"/>
        </w:rPr>
        <w:t xml:space="preserve"> the power function </w:t>
      </w:r>
      <w:r w:rsidR="0027228B" w:rsidRPr="0027228B">
        <w:rPr>
          <w:position w:val="-12"/>
          <w:sz w:val="24"/>
          <w:szCs w:val="24"/>
          <w:lang w:val="en-GB"/>
        </w:rPr>
        <w:object w:dxaOrig="1320" w:dyaOrig="380">
          <v:shape id="_x0000_i1030" type="#_x0000_t75" style="width:66pt;height:18.75pt" o:ole="">
            <v:imagedata r:id="rId23" o:title=""/>
          </v:shape>
          <o:OLEObject Type="Embed" ProgID="Equation.DSMT4" ShapeID="_x0000_i1030" DrawAspect="Content" ObjectID="_1550396225" r:id="rId24"/>
        </w:object>
      </w:r>
      <w:r w:rsidR="0027228B">
        <w:rPr>
          <w:sz w:val="24"/>
          <w:szCs w:val="24"/>
          <w:lang w:val="en-GB"/>
        </w:rPr>
        <w:t xml:space="preserve">with </w:t>
      </w:r>
      <w:r w:rsidR="0027228B" w:rsidRPr="0027228B">
        <w:rPr>
          <w:i/>
          <w:sz w:val="24"/>
          <w:szCs w:val="24"/>
        </w:rPr>
        <w:t>α</w:t>
      </w:r>
      <w:r w:rsidR="0027228B" w:rsidRPr="0027228B">
        <w:rPr>
          <w:sz w:val="24"/>
          <w:szCs w:val="24"/>
          <w:vertAlign w:val="subscript"/>
          <w:lang w:val="en-US"/>
        </w:rPr>
        <w:t>L</w:t>
      </w:r>
      <w:r w:rsidR="0027228B">
        <w:rPr>
          <w:sz w:val="24"/>
          <w:szCs w:val="24"/>
          <w:lang w:val="en-US"/>
        </w:rPr>
        <w:t>=0.158</w:t>
      </w:r>
      <w:r w:rsidR="00B31539">
        <w:rPr>
          <w:sz w:val="24"/>
          <w:szCs w:val="24"/>
          <w:lang w:val="en-US"/>
        </w:rPr>
        <w:t xml:space="preserve"> </w:t>
      </w:r>
      <w:r w:rsidR="0027228B">
        <w:rPr>
          <w:sz w:val="24"/>
          <w:szCs w:val="24"/>
          <w:lang w:val="en-US"/>
        </w:rPr>
        <w:t xml:space="preserve">and </w:t>
      </w:r>
      <w:r w:rsidR="0027228B" w:rsidRPr="0027228B">
        <w:rPr>
          <w:i/>
          <w:sz w:val="24"/>
          <w:szCs w:val="24"/>
        </w:rPr>
        <w:t>β</w:t>
      </w:r>
      <w:r w:rsidR="0027228B" w:rsidRPr="0027228B">
        <w:rPr>
          <w:sz w:val="24"/>
          <w:szCs w:val="24"/>
          <w:vertAlign w:val="subscript"/>
          <w:lang w:val="en-US"/>
        </w:rPr>
        <w:t>L</w:t>
      </w:r>
      <w:r w:rsidR="0027228B">
        <w:rPr>
          <w:sz w:val="24"/>
          <w:szCs w:val="24"/>
          <w:lang w:val="en-US"/>
        </w:rPr>
        <w:t>=0.707, while the broken lines indicate the range of allometries allowed in our simulations within the 95% CI of the SMA estimates [</w:t>
      </w:r>
      <w:r w:rsidR="0027228B" w:rsidRPr="0027228B">
        <w:rPr>
          <w:i/>
          <w:sz w:val="24"/>
          <w:szCs w:val="24"/>
        </w:rPr>
        <w:t>α</w:t>
      </w:r>
      <w:r w:rsidR="0027228B" w:rsidRPr="0027228B">
        <w:rPr>
          <w:sz w:val="24"/>
          <w:szCs w:val="24"/>
          <w:vertAlign w:val="subscript"/>
          <w:lang w:val="en-US"/>
        </w:rPr>
        <w:t>L</w:t>
      </w:r>
      <w:r w:rsidR="0027228B">
        <w:rPr>
          <w:sz w:val="24"/>
          <w:szCs w:val="24"/>
          <w:lang w:val="en-US"/>
        </w:rPr>
        <w:t xml:space="preserve">=(0.150 – 0.166) and </w:t>
      </w:r>
      <w:r w:rsidR="0027228B" w:rsidRPr="0027228B">
        <w:rPr>
          <w:i/>
          <w:sz w:val="24"/>
          <w:szCs w:val="24"/>
        </w:rPr>
        <w:t>β</w:t>
      </w:r>
      <w:r w:rsidR="0027228B" w:rsidRPr="0027228B">
        <w:rPr>
          <w:sz w:val="24"/>
          <w:szCs w:val="24"/>
          <w:vertAlign w:val="subscript"/>
          <w:lang w:val="en-US"/>
        </w:rPr>
        <w:t>L</w:t>
      </w:r>
      <w:r w:rsidR="0027228B" w:rsidRPr="0027228B">
        <w:rPr>
          <w:sz w:val="24"/>
          <w:szCs w:val="24"/>
          <w:lang w:val="en-US"/>
        </w:rPr>
        <w:t>=</w:t>
      </w:r>
      <w:r w:rsidR="0027228B">
        <w:rPr>
          <w:sz w:val="24"/>
          <w:szCs w:val="24"/>
          <w:lang w:val="en-US"/>
        </w:rPr>
        <w:t>(0</w:t>
      </w:r>
      <w:r w:rsidR="0027228B" w:rsidRPr="0027228B">
        <w:rPr>
          <w:sz w:val="24"/>
          <w:szCs w:val="24"/>
          <w:lang w:val="en-US"/>
        </w:rPr>
        <w:t xml:space="preserve">.690 </w:t>
      </w:r>
      <w:r w:rsidR="0027228B">
        <w:rPr>
          <w:sz w:val="24"/>
          <w:szCs w:val="24"/>
          <w:lang w:val="en-US"/>
        </w:rPr>
        <w:t>– 0</w:t>
      </w:r>
      <w:r w:rsidR="0027228B" w:rsidRPr="0027228B">
        <w:rPr>
          <w:sz w:val="24"/>
          <w:szCs w:val="24"/>
          <w:lang w:val="en-US"/>
        </w:rPr>
        <w:t>.724)].</w:t>
      </w:r>
    </w:p>
    <w:p w:rsidR="00237D5B" w:rsidRDefault="00F80092" w:rsidP="007B0A94">
      <w:pPr>
        <w:spacing w:after="120" w:line="360" w:lineRule="auto"/>
        <w:ind w:firstLine="0"/>
        <w:jc w:val="center"/>
        <w:rPr>
          <w:sz w:val="24"/>
          <w:szCs w:val="24"/>
          <w:lang w:val="en-GB"/>
        </w:rPr>
      </w:pPr>
      <w:r>
        <w:rPr>
          <w:noProof/>
        </w:rPr>
        <w:drawing>
          <wp:inline distT="0" distB="0" distL="0" distR="0" wp14:anchorId="55A2AA36" wp14:editId="55F80A44">
            <wp:extent cx="6005861" cy="2914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023822" cy="2923366"/>
                    </a:xfrm>
                    <a:prstGeom prst="rect">
                      <a:avLst/>
                    </a:prstGeom>
                  </pic:spPr>
                </pic:pic>
              </a:graphicData>
            </a:graphic>
          </wp:inline>
        </w:drawing>
      </w:r>
    </w:p>
    <w:p w:rsidR="00DA7F5F" w:rsidRDefault="00DA7F5F" w:rsidP="007B0A94">
      <w:pPr>
        <w:spacing w:after="120" w:line="360" w:lineRule="auto"/>
        <w:ind w:firstLine="0"/>
        <w:jc w:val="center"/>
        <w:rPr>
          <w:sz w:val="24"/>
          <w:szCs w:val="24"/>
          <w:lang w:val="en-GB"/>
        </w:rPr>
      </w:pPr>
    </w:p>
    <w:p w:rsidR="00D21176" w:rsidRPr="002C02AB" w:rsidRDefault="00D21176" w:rsidP="00D21176">
      <w:pPr>
        <w:pStyle w:val="Heading3"/>
        <w:rPr>
          <w:i w:val="0"/>
          <w:lang w:val="en-GB"/>
        </w:rPr>
      </w:pPr>
      <w:r w:rsidRPr="002C02AB">
        <w:rPr>
          <w:i w:val="0"/>
          <w:lang w:val="en-GB"/>
        </w:rPr>
        <w:t>2. Tree Growth</w:t>
      </w:r>
    </w:p>
    <w:p w:rsidR="006103D6" w:rsidRDefault="00744B5A" w:rsidP="00B31539">
      <w:pPr>
        <w:spacing w:after="120" w:line="360" w:lineRule="auto"/>
        <w:ind w:firstLine="0"/>
        <w:jc w:val="both"/>
        <w:rPr>
          <w:sz w:val="24"/>
          <w:szCs w:val="24"/>
          <w:lang w:val="en-GB"/>
        </w:rPr>
      </w:pPr>
      <w:r>
        <w:rPr>
          <w:sz w:val="24"/>
          <w:szCs w:val="24"/>
          <w:lang w:val="en-GB"/>
        </w:rPr>
        <w:t>A simple equation is used to estimate the daily absolute growth rate of each tree in a stand</w:t>
      </w:r>
      <w:r w:rsidR="008B4C49">
        <w:rPr>
          <w:sz w:val="24"/>
          <w:szCs w:val="24"/>
          <w:lang w:val="en-GB"/>
        </w:rPr>
        <w:t xml:space="preserve"> </w:t>
      </w:r>
      <w:r w:rsidR="008B4C49">
        <w:rPr>
          <w:color w:val="292526"/>
          <w:sz w:val="24"/>
          <w:szCs w:val="24"/>
          <w:lang w:val="en-GB"/>
        </w:rPr>
        <w:t>(Lehto &amp; Grace 1994, Walter &amp; Reich 1999, Enquist et al. 2007</w:t>
      </w:r>
      <w:r w:rsidR="00C30626">
        <w:rPr>
          <w:color w:val="292526"/>
          <w:sz w:val="24"/>
          <w:szCs w:val="24"/>
          <w:lang w:val="en-US"/>
        </w:rPr>
        <w:t>b</w:t>
      </w:r>
      <w:r w:rsidR="008B4C49">
        <w:rPr>
          <w:color w:val="292526"/>
          <w:sz w:val="24"/>
          <w:szCs w:val="24"/>
          <w:lang w:val="en-GB"/>
        </w:rPr>
        <w:t>)</w:t>
      </w:r>
      <w:r>
        <w:rPr>
          <w:sz w:val="24"/>
          <w:szCs w:val="24"/>
          <w:lang w:val="en-GB"/>
        </w:rPr>
        <w:t xml:space="preserve">. This equation multiplies a time-integrated whole-tree averaged photosynthetic rate </w:t>
      </w:r>
      <w:r w:rsidRPr="00313DF2">
        <w:rPr>
          <w:i/>
          <w:sz w:val="24"/>
          <w:szCs w:val="24"/>
          <w:lang w:val="en-GB"/>
        </w:rPr>
        <w:t>A</w:t>
      </w:r>
      <w:r w:rsidRPr="00171AF2">
        <w:rPr>
          <w:sz w:val="24"/>
          <w:szCs w:val="24"/>
          <w:vertAlign w:val="subscript"/>
          <w:lang w:val="en-GB"/>
        </w:rPr>
        <w:t>L</w:t>
      </w:r>
      <w:r>
        <w:rPr>
          <w:sz w:val="24"/>
          <w:szCs w:val="24"/>
          <w:lang w:val="en-GB"/>
        </w:rPr>
        <w:t>,</w:t>
      </w:r>
      <w:r w:rsidRPr="00313DF2">
        <w:rPr>
          <w:sz w:val="24"/>
          <w:szCs w:val="24"/>
          <w:vertAlign w:val="subscript"/>
          <w:lang w:val="en-GB"/>
        </w:rPr>
        <w:t>D</w:t>
      </w:r>
      <w:r w:rsidRPr="002C02AB">
        <w:rPr>
          <w:sz w:val="24"/>
          <w:szCs w:val="24"/>
          <w:lang w:val="en-GB"/>
        </w:rPr>
        <w:t xml:space="preserve"> </w:t>
      </w:r>
      <w:r>
        <w:rPr>
          <w:sz w:val="24"/>
          <w:szCs w:val="24"/>
          <w:lang w:val="en-GB"/>
        </w:rPr>
        <w:t>(</w:t>
      </w:r>
      <w:r w:rsidRPr="002C02AB">
        <w:rPr>
          <w:sz w:val="24"/>
          <w:szCs w:val="24"/>
          <w:lang w:val="en-GB"/>
        </w:rPr>
        <w:t xml:space="preserve"> </w:t>
      </w:r>
      <w:r w:rsidRPr="002C02AB">
        <w:rPr>
          <w:color w:val="292526"/>
          <w:sz w:val="24"/>
          <w:szCs w:val="24"/>
          <w:lang w:val="en-GB"/>
        </w:rPr>
        <w:t>leaf area specific photosynthetic rate (gC cm</w:t>
      </w:r>
      <w:r w:rsidRPr="002C02AB">
        <w:rPr>
          <w:color w:val="292526"/>
          <w:sz w:val="24"/>
          <w:szCs w:val="24"/>
          <w:vertAlign w:val="superscript"/>
          <w:lang w:val="en-GB"/>
        </w:rPr>
        <w:t>-2</w:t>
      </w:r>
      <w:r w:rsidRPr="002C02AB">
        <w:rPr>
          <w:sz w:val="24"/>
          <w:szCs w:val="24"/>
          <w:lang w:val="en-GB"/>
        </w:rPr>
        <w:t xml:space="preserve"> </w:t>
      </w:r>
      <w:r>
        <w:rPr>
          <w:sz w:val="24"/>
          <w:szCs w:val="24"/>
          <w:lang w:val="en-GB"/>
        </w:rPr>
        <w:t>day</w:t>
      </w:r>
      <w:r w:rsidRPr="00313DF2">
        <w:rPr>
          <w:sz w:val="24"/>
          <w:szCs w:val="24"/>
          <w:vertAlign w:val="superscript"/>
          <w:lang w:val="en-GB"/>
        </w:rPr>
        <w:t>-1</w:t>
      </w:r>
      <w:r w:rsidRPr="002C02AB">
        <w:rPr>
          <w:sz w:val="24"/>
          <w:szCs w:val="24"/>
          <w:lang w:val="en-GB"/>
        </w:rPr>
        <w:t>)</w:t>
      </w:r>
      <w:r>
        <w:rPr>
          <w:sz w:val="24"/>
          <w:szCs w:val="24"/>
          <w:lang w:val="en-GB"/>
        </w:rPr>
        <w:t xml:space="preserve">) with the total leaf area </w:t>
      </w:r>
      <w:r w:rsidR="006E2DF2" w:rsidRPr="006E2DF2">
        <w:rPr>
          <w:position w:val="-24"/>
          <w:sz w:val="24"/>
          <w:szCs w:val="24"/>
          <w:lang w:val="en-GB"/>
        </w:rPr>
        <w:object w:dxaOrig="1080" w:dyaOrig="620">
          <v:shape id="_x0000_i1031" type="#_x0000_t75" style="width:54pt;height:30.75pt" o:ole="">
            <v:imagedata r:id="rId26" o:title=""/>
          </v:shape>
          <o:OLEObject Type="Embed" ProgID="Equation.DSMT4" ShapeID="_x0000_i1031" DrawAspect="Content" ObjectID="_1550396226" r:id="rId27"/>
        </w:object>
      </w:r>
      <w:r w:rsidR="008B4C49">
        <w:rPr>
          <w:sz w:val="24"/>
          <w:szCs w:val="24"/>
          <w:lang w:val="en-GB"/>
        </w:rPr>
        <w:t>of the tree</w:t>
      </w:r>
      <w:r>
        <w:rPr>
          <w:sz w:val="24"/>
          <w:szCs w:val="24"/>
          <w:lang w:val="en-GB"/>
        </w:rPr>
        <w:t xml:space="preserve"> (</w:t>
      </w:r>
      <w:r w:rsidR="006E2DF2" w:rsidRPr="006E2DF2">
        <w:rPr>
          <w:i/>
          <w:sz w:val="24"/>
          <w:szCs w:val="24"/>
          <w:lang w:val="en-GB"/>
        </w:rPr>
        <w:t>LMA</w:t>
      </w:r>
      <w:r w:rsidR="006E2DF2">
        <w:rPr>
          <w:sz w:val="24"/>
          <w:szCs w:val="24"/>
          <w:lang w:val="en-GB"/>
        </w:rPr>
        <w:t xml:space="preserve"> the leaf dry mass per area </w:t>
      </w:r>
      <w:r w:rsidR="006E2DF2">
        <w:rPr>
          <w:color w:val="292526"/>
          <w:sz w:val="24"/>
          <w:szCs w:val="24"/>
          <w:lang w:val="en-GB"/>
        </w:rPr>
        <w:t>(kg m</w:t>
      </w:r>
      <w:r w:rsidR="006E2DF2" w:rsidRPr="006E2DF2">
        <w:rPr>
          <w:color w:val="292526"/>
          <w:sz w:val="24"/>
          <w:szCs w:val="24"/>
          <w:vertAlign w:val="superscript"/>
          <w:lang w:val="en-GB"/>
        </w:rPr>
        <w:t>-2</w:t>
      </w:r>
      <w:r w:rsidR="006E2DF2">
        <w:rPr>
          <w:color w:val="292526"/>
          <w:sz w:val="24"/>
          <w:szCs w:val="24"/>
          <w:lang w:val="en-GB"/>
        </w:rPr>
        <w:t xml:space="preserve">) </w:t>
      </w:r>
      <w:r>
        <w:rPr>
          <w:color w:val="292526"/>
          <w:sz w:val="24"/>
          <w:szCs w:val="24"/>
          <w:lang w:val="en-GB"/>
        </w:rPr>
        <w:t xml:space="preserve"> and </w:t>
      </w:r>
      <w:r w:rsidRPr="003A06DE">
        <w:rPr>
          <w:i/>
          <w:sz w:val="24"/>
          <w:szCs w:val="24"/>
          <w:lang w:val="en-GB"/>
        </w:rPr>
        <w:t>M</w:t>
      </w:r>
      <w:r w:rsidRPr="003A06DE">
        <w:rPr>
          <w:sz w:val="24"/>
          <w:szCs w:val="24"/>
          <w:vertAlign w:val="subscript"/>
          <w:lang w:val="en-GB"/>
        </w:rPr>
        <w:t>L</w:t>
      </w:r>
      <w:r>
        <w:rPr>
          <w:sz w:val="24"/>
          <w:szCs w:val="24"/>
          <w:lang w:val="en-GB"/>
        </w:rPr>
        <w:t xml:space="preserve"> the total leaf dry mass (kg)) </w:t>
      </w:r>
      <w:r w:rsidR="008B4C49">
        <w:rPr>
          <w:sz w:val="24"/>
          <w:szCs w:val="24"/>
          <w:lang w:val="en-GB"/>
        </w:rPr>
        <w:t>to estimate gross productivity that is then reduced to net productivity by multiplying with the carbon use efficiency (</w:t>
      </w:r>
      <w:r w:rsidR="008B4C49" w:rsidRPr="002C02AB">
        <w:rPr>
          <w:i/>
          <w:sz w:val="24"/>
          <w:szCs w:val="24"/>
          <w:lang w:val="en-GB"/>
        </w:rPr>
        <w:t>c</w:t>
      </w:r>
      <w:r w:rsidR="008B4C49">
        <w:rPr>
          <w:i/>
          <w:sz w:val="24"/>
          <w:szCs w:val="24"/>
          <w:lang w:val="en-GB"/>
        </w:rPr>
        <w:t>,</w:t>
      </w:r>
      <w:r w:rsidR="008B4C49" w:rsidRPr="002C02AB">
        <w:rPr>
          <w:sz w:val="24"/>
          <w:szCs w:val="24"/>
          <w:lang w:val="en-GB"/>
        </w:rPr>
        <w:t xml:space="preserve"> no units)</w:t>
      </w:r>
      <w:r>
        <w:rPr>
          <w:sz w:val="24"/>
          <w:szCs w:val="24"/>
          <w:lang w:val="en-GB"/>
        </w:rPr>
        <w:t xml:space="preserve">.  </w:t>
      </w:r>
      <w:r w:rsidR="005F738E">
        <w:rPr>
          <w:sz w:val="24"/>
          <w:szCs w:val="24"/>
          <w:lang w:val="en-GB"/>
        </w:rPr>
        <w:t xml:space="preserve"> </w:t>
      </w:r>
      <w:r w:rsidR="006103D6">
        <w:rPr>
          <w:sz w:val="24"/>
          <w:szCs w:val="24"/>
          <w:lang w:val="en-GB"/>
        </w:rPr>
        <w:t xml:space="preserve"> </w:t>
      </w:r>
    </w:p>
    <w:p w:rsidR="00650854" w:rsidRDefault="006E2DF2" w:rsidP="005F738E">
      <w:pPr>
        <w:spacing w:after="120" w:line="360" w:lineRule="auto"/>
        <w:jc w:val="center"/>
        <w:rPr>
          <w:sz w:val="24"/>
          <w:szCs w:val="24"/>
          <w:lang w:val="en-GB"/>
        </w:rPr>
      </w:pPr>
      <w:r w:rsidRPr="006E2DF2">
        <w:rPr>
          <w:position w:val="-24"/>
          <w:lang w:val="en-GB"/>
        </w:rPr>
        <w:object w:dxaOrig="3000" w:dyaOrig="620">
          <v:shape id="_x0000_i1032" type="#_x0000_t75" style="width:198pt;height:39.75pt" o:ole="">
            <v:imagedata r:id="rId28" o:title=""/>
          </v:shape>
          <o:OLEObject Type="Embed" ProgID="Equation.DSMT4" ShapeID="_x0000_i1032" DrawAspect="Content" ObjectID="_1550396227" r:id="rId29"/>
        </w:object>
      </w:r>
    </w:p>
    <w:p w:rsidR="00B303E2" w:rsidRPr="00B303E2" w:rsidRDefault="00B31539" w:rsidP="00B303E2">
      <w:pPr>
        <w:spacing w:after="120" w:line="360" w:lineRule="auto"/>
        <w:ind w:firstLine="0"/>
        <w:jc w:val="both"/>
        <w:rPr>
          <w:sz w:val="24"/>
          <w:szCs w:val="24"/>
          <w:lang w:val="en-GB"/>
        </w:rPr>
      </w:pPr>
      <w:r>
        <w:rPr>
          <w:sz w:val="24"/>
          <w:szCs w:val="24"/>
          <w:lang w:val="en-GB"/>
        </w:rPr>
        <w:lastRenderedPageBreak/>
        <w:t>w</w:t>
      </w:r>
      <w:r w:rsidRPr="002C02AB">
        <w:rPr>
          <w:sz w:val="24"/>
          <w:szCs w:val="24"/>
          <w:lang w:val="en-GB"/>
        </w:rPr>
        <w:t>here</w:t>
      </w:r>
      <w:r>
        <w:rPr>
          <w:sz w:val="24"/>
          <w:szCs w:val="24"/>
          <w:lang w:val="en-GB"/>
        </w:rPr>
        <w:t xml:space="preserve"> </w:t>
      </w:r>
      <w:r w:rsidRPr="002C02AB">
        <w:rPr>
          <w:i/>
          <w:sz w:val="24"/>
          <w:szCs w:val="24"/>
          <w:lang w:val="en-GB"/>
        </w:rPr>
        <w:t>M</w:t>
      </w:r>
      <w:r w:rsidRPr="001330A7">
        <w:rPr>
          <w:sz w:val="24"/>
          <w:szCs w:val="24"/>
          <w:vertAlign w:val="subscript"/>
          <w:lang w:val="en-GB"/>
        </w:rPr>
        <w:t>Τ</w:t>
      </w:r>
      <w:r w:rsidRPr="002C02AB">
        <w:rPr>
          <w:sz w:val="24"/>
          <w:szCs w:val="24"/>
          <w:lang w:val="en-GB"/>
        </w:rPr>
        <w:t xml:space="preserve"> is the total plant </w:t>
      </w:r>
      <w:r>
        <w:rPr>
          <w:sz w:val="24"/>
          <w:szCs w:val="24"/>
          <w:lang w:val="en-GB"/>
        </w:rPr>
        <w:t xml:space="preserve">dry </w:t>
      </w:r>
      <w:r w:rsidRPr="002C02AB">
        <w:rPr>
          <w:sz w:val="24"/>
          <w:szCs w:val="24"/>
          <w:lang w:val="en-GB"/>
        </w:rPr>
        <w:t>biomass (kg)</w:t>
      </w:r>
      <w:r>
        <w:rPr>
          <w:sz w:val="24"/>
          <w:szCs w:val="24"/>
          <w:lang w:val="en-GB"/>
        </w:rPr>
        <w:t xml:space="preserve">, </w:t>
      </w:r>
      <w:r w:rsidRPr="002C02AB">
        <w:rPr>
          <w:i/>
          <w:sz w:val="24"/>
          <w:szCs w:val="24"/>
          <w:lang w:val="en-GB"/>
        </w:rPr>
        <w:t>c</w:t>
      </w:r>
      <w:r w:rsidRPr="002C02AB">
        <w:rPr>
          <w:sz w:val="24"/>
          <w:szCs w:val="24"/>
          <w:lang w:val="en-GB"/>
        </w:rPr>
        <w:t xml:space="preserve"> the carbon use efficiency (no units), </w:t>
      </w:r>
      <w:r w:rsidRPr="002C02AB">
        <w:rPr>
          <w:i/>
          <w:sz w:val="24"/>
          <w:szCs w:val="24"/>
          <w:lang w:val="en-GB"/>
        </w:rPr>
        <w:t>ω</w:t>
      </w:r>
      <w:r w:rsidRPr="002C02AB">
        <w:rPr>
          <w:sz w:val="24"/>
          <w:szCs w:val="24"/>
          <w:lang w:val="en-GB"/>
        </w:rPr>
        <w:t xml:space="preserve"> the fraction of whole-plant </w:t>
      </w:r>
      <w:r>
        <w:rPr>
          <w:sz w:val="24"/>
          <w:szCs w:val="24"/>
          <w:lang w:val="en-GB"/>
        </w:rPr>
        <w:t xml:space="preserve">dry </w:t>
      </w:r>
      <w:r w:rsidRPr="002C02AB">
        <w:rPr>
          <w:sz w:val="24"/>
          <w:szCs w:val="24"/>
          <w:lang w:val="en-GB"/>
        </w:rPr>
        <w:t>mass that is carbon,</w:t>
      </w:r>
      <w:r w:rsidR="00171AF2">
        <w:rPr>
          <w:sz w:val="24"/>
          <w:szCs w:val="24"/>
          <w:lang w:val="en-GB"/>
        </w:rPr>
        <w:t xml:space="preserve"> </w:t>
      </w:r>
      <w:r w:rsidR="00171AF2" w:rsidRPr="00313DF2">
        <w:rPr>
          <w:i/>
          <w:sz w:val="24"/>
          <w:szCs w:val="24"/>
          <w:lang w:val="en-GB"/>
        </w:rPr>
        <w:t>A</w:t>
      </w:r>
      <w:r w:rsidR="00171AF2" w:rsidRPr="00171AF2">
        <w:rPr>
          <w:sz w:val="24"/>
          <w:szCs w:val="24"/>
          <w:vertAlign w:val="subscript"/>
          <w:lang w:val="en-GB"/>
        </w:rPr>
        <w:t>L</w:t>
      </w:r>
      <w:r w:rsidR="00171AF2">
        <w:rPr>
          <w:sz w:val="24"/>
          <w:szCs w:val="24"/>
          <w:lang w:val="en-GB"/>
        </w:rPr>
        <w:t>,</w:t>
      </w:r>
      <w:r w:rsidR="00171AF2" w:rsidRPr="00313DF2">
        <w:rPr>
          <w:sz w:val="24"/>
          <w:szCs w:val="24"/>
          <w:vertAlign w:val="subscript"/>
          <w:lang w:val="en-GB"/>
        </w:rPr>
        <w:t>D</w:t>
      </w:r>
      <w:r w:rsidRPr="002C02AB">
        <w:rPr>
          <w:sz w:val="24"/>
          <w:szCs w:val="24"/>
          <w:lang w:val="en-GB"/>
        </w:rPr>
        <w:t xml:space="preserve"> the </w:t>
      </w:r>
      <w:r w:rsidRPr="002C02AB">
        <w:rPr>
          <w:color w:val="292526"/>
          <w:sz w:val="24"/>
          <w:szCs w:val="24"/>
          <w:lang w:val="en-GB"/>
        </w:rPr>
        <w:t>leaf area specific photosynthetic rate (gC cm</w:t>
      </w:r>
      <w:r w:rsidRPr="002C02AB">
        <w:rPr>
          <w:color w:val="292526"/>
          <w:sz w:val="24"/>
          <w:szCs w:val="24"/>
          <w:vertAlign w:val="superscript"/>
          <w:lang w:val="en-GB"/>
        </w:rPr>
        <w:t>-2</w:t>
      </w:r>
      <w:r w:rsidRPr="002C02AB">
        <w:rPr>
          <w:sz w:val="24"/>
          <w:szCs w:val="24"/>
          <w:lang w:val="en-GB"/>
        </w:rPr>
        <w:t xml:space="preserve"> </w:t>
      </w:r>
      <w:r w:rsidR="00313DF2">
        <w:rPr>
          <w:sz w:val="24"/>
          <w:szCs w:val="24"/>
          <w:lang w:val="en-GB"/>
        </w:rPr>
        <w:t>day</w:t>
      </w:r>
      <w:r w:rsidR="00313DF2" w:rsidRPr="00313DF2">
        <w:rPr>
          <w:sz w:val="24"/>
          <w:szCs w:val="24"/>
          <w:vertAlign w:val="superscript"/>
          <w:lang w:val="en-GB"/>
        </w:rPr>
        <w:t>-1</w:t>
      </w:r>
      <w:r w:rsidR="006E2DF2" w:rsidRPr="006E2DF2">
        <w:rPr>
          <w:sz w:val="24"/>
          <w:szCs w:val="24"/>
          <w:lang w:val="en-GB"/>
        </w:rPr>
        <w:t>)</w:t>
      </w:r>
      <w:r>
        <w:rPr>
          <w:sz w:val="24"/>
          <w:szCs w:val="24"/>
          <w:lang w:val="en-GB"/>
        </w:rPr>
        <w:t>.</w:t>
      </w:r>
      <w:r w:rsidR="00946E3D">
        <w:rPr>
          <w:sz w:val="24"/>
          <w:szCs w:val="24"/>
          <w:lang w:val="en-GB"/>
        </w:rPr>
        <w:t xml:space="preserve"> </w:t>
      </w:r>
      <w:r w:rsidR="00946E3D" w:rsidRPr="00313DF2">
        <w:rPr>
          <w:i/>
          <w:sz w:val="24"/>
          <w:szCs w:val="24"/>
          <w:lang w:val="en-GB"/>
        </w:rPr>
        <w:t>A</w:t>
      </w:r>
      <w:r w:rsidR="00946E3D" w:rsidRPr="00171AF2">
        <w:rPr>
          <w:sz w:val="24"/>
          <w:szCs w:val="24"/>
          <w:vertAlign w:val="subscript"/>
          <w:lang w:val="en-GB"/>
        </w:rPr>
        <w:t>L</w:t>
      </w:r>
      <w:r w:rsidR="00946E3D">
        <w:rPr>
          <w:sz w:val="24"/>
          <w:szCs w:val="24"/>
          <w:lang w:val="en-GB"/>
        </w:rPr>
        <w:t>,</w:t>
      </w:r>
      <w:r w:rsidR="00946E3D" w:rsidRPr="00313DF2">
        <w:rPr>
          <w:sz w:val="24"/>
          <w:szCs w:val="24"/>
          <w:vertAlign w:val="subscript"/>
          <w:lang w:val="en-GB"/>
        </w:rPr>
        <w:t>D</w:t>
      </w:r>
      <w:r w:rsidR="00946E3D" w:rsidRPr="002C02AB">
        <w:rPr>
          <w:sz w:val="24"/>
          <w:szCs w:val="24"/>
          <w:lang w:val="en-GB"/>
        </w:rPr>
        <w:t xml:space="preserve"> </w:t>
      </w:r>
      <w:r w:rsidR="00946E3D">
        <w:rPr>
          <w:sz w:val="24"/>
          <w:szCs w:val="24"/>
          <w:lang w:val="en-GB"/>
        </w:rPr>
        <w:t>is</w:t>
      </w:r>
      <w:r w:rsidR="00946E3D">
        <w:rPr>
          <w:color w:val="292526"/>
          <w:sz w:val="24"/>
          <w:szCs w:val="24"/>
          <w:lang w:val="en-US"/>
        </w:rPr>
        <w:t xml:space="preserve"> a function of both leaf traits (that vary in a continuous way across individual trees) and irradiance that takes into account competition for light between individuals. </w:t>
      </w:r>
      <w:r w:rsidR="000D196B">
        <w:rPr>
          <w:sz w:val="24"/>
          <w:szCs w:val="24"/>
          <w:lang w:val="en-GB"/>
        </w:rPr>
        <w:t xml:space="preserve">The growth of each tree is estimated on a daily time-step. Annual tree growth (tree NPP) is given by summing all daily </w:t>
      </w:r>
      <w:r w:rsidR="000D196B" w:rsidRPr="00FF0104">
        <w:rPr>
          <w:i/>
          <w:sz w:val="24"/>
          <w:szCs w:val="24"/>
          <w:lang w:val="en-US"/>
        </w:rPr>
        <w:t>dM</w:t>
      </w:r>
      <w:r w:rsidR="000D196B" w:rsidRPr="00FF0104">
        <w:rPr>
          <w:i/>
          <w:sz w:val="24"/>
          <w:szCs w:val="24"/>
          <w:vertAlign w:val="subscript"/>
          <w:lang w:val="en-US"/>
        </w:rPr>
        <w:t>T</w:t>
      </w:r>
      <w:r w:rsidR="000D196B">
        <w:rPr>
          <w:sz w:val="24"/>
          <w:szCs w:val="24"/>
          <w:lang w:val="en-US"/>
        </w:rPr>
        <w:t>. Annual tree level GPP is estimated by dividing d</w:t>
      </w:r>
      <w:r w:rsidR="000D196B" w:rsidRPr="00547321">
        <w:rPr>
          <w:i/>
          <w:sz w:val="24"/>
          <w:szCs w:val="24"/>
          <w:lang w:val="en-US"/>
        </w:rPr>
        <w:t>M</w:t>
      </w:r>
      <w:r w:rsidR="000D196B" w:rsidRPr="00FF0104">
        <w:rPr>
          <w:i/>
          <w:sz w:val="24"/>
          <w:szCs w:val="24"/>
          <w:vertAlign w:val="subscript"/>
          <w:lang w:val="en-US"/>
        </w:rPr>
        <w:t>T</w:t>
      </w:r>
      <w:r w:rsidR="000D196B">
        <w:rPr>
          <w:sz w:val="24"/>
          <w:szCs w:val="24"/>
          <w:lang w:val="en-US"/>
        </w:rPr>
        <w:t xml:space="preserve"> by </w:t>
      </w:r>
      <w:r w:rsidR="000D196B" w:rsidRPr="00FF0104">
        <w:rPr>
          <w:i/>
          <w:sz w:val="24"/>
          <w:szCs w:val="24"/>
          <w:lang w:val="en-US"/>
        </w:rPr>
        <w:t>c</w:t>
      </w:r>
      <w:r w:rsidR="000D196B">
        <w:rPr>
          <w:sz w:val="24"/>
          <w:szCs w:val="24"/>
          <w:lang w:val="en-US"/>
        </w:rPr>
        <w:t xml:space="preserve"> and summing all daily values. All simulations in this study are performed at a “snapshot mode”, i.e. for one year with constant </w:t>
      </w:r>
      <w:r w:rsidR="000D196B" w:rsidRPr="0074040E">
        <w:rPr>
          <w:i/>
          <w:sz w:val="24"/>
          <w:szCs w:val="24"/>
          <w:lang w:val="en-US"/>
        </w:rPr>
        <w:t>M</w:t>
      </w:r>
      <w:r w:rsidR="000D196B" w:rsidRPr="0074040E">
        <w:rPr>
          <w:sz w:val="24"/>
          <w:szCs w:val="24"/>
          <w:vertAlign w:val="subscript"/>
          <w:lang w:val="en-US"/>
        </w:rPr>
        <w:t>L</w:t>
      </w:r>
      <w:r w:rsidR="000D196B">
        <w:rPr>
          <w:sz w:val="24"/>
          <w:szCs w:val="24"/>
          <w:lang w:val="en-US"/>
        </w:rPr>
        <w:t xml:space="preserve"> and no recruitment or mortality.  </w:t>
      </w:r>
      <w:r w:rsidR="000D196B">
        <w:rPr>
          <w:sz w:val="24"/>
          <w:szCs w:val="24"/>
          <w:lang w:val="en-GB"/>
        </w:rPr>
        <w:t xml:space="preserve">    </w:t>
      </w:r>
    </w:p>
    <w:p w:rsidR="000237F0" w:rsidRDefault="00AF72BE" w:rsidP="00D21176">
      <w:pPr>
        <w:spacing w:after="120" w:line="360" w:lineRule="auto"/>
        <w:jc w:val="both"/>
        <w:rPr>
          <w:sz w:val="24"/>
          <w:szCs w:val="24"/>
          <w:lang w:val="en-GB"/>
        </w:rPr>
      </w:pPr>
      <w:r>
        <w:rPr>
          <w:sz w:val="24"/>
          <w:szCs w:val="24"/>
          <w:lang w:val="en-GB"/>
        </w:rPr>
        <w:t>In our simulations</w:t>
      </w:r>
      <w:r w:rsidR="00D21176" w:rsidRPr="002C02AB">
        <w:rPr>
          <w:sz w:val="24"/>
          <w:szCs w:val="24"/>
          <w:lang w:val="en-GB"/>
        </w:rPr>
        <w:t xml:space="preserve"> a random carbon use efficiency (</w:t>
      </w:r>
      <w:r w:rsidR="00D21176" w:rsidRPr="002C02AB">
        <w:rPr>
          <w:i/>
          <w:sz w:val="24"/>
          <w:szCs w:val="24"/>
          <w:lang w:val="en-GB"/>
        </w:rPr>
        <w:t>c</w:t>
      </w:r>
      <w:r w:rsidR="00D21176" w:rsidRPr="002C02AB">
        <w:rPr>
          <w:sz w:val="24"/>
          <w:szCs w:val="24"/>
          <w:lang w:val="en-GB"/>
        </w:rPr>
        <w:t xml:space="preserve">) is assigned to each tree in a plot, drawing from a normal distribution </w:t>
      </w:r>
      <w:r w:rsidR="00D21176" w:rsidRPr="002C02AB">
        <w:rPr>
          <w:position w:val="-10"/>
          <w:sz w:val="24"/>
          <w:szCs w:val="24"/>
          <w:lang w:val="en-GB"/>
        </w:rPr>
        <w:object w:dxaOrig="980" w:dyaOrig="320">
          <v:shape id="_x0000_i1033" type="#_x0000_t75" style="width:48.75pt;height:15.75pt" o:ole="">
            <v:imagedata r:id="rId30" o:title=""/>
          </v:shape>
          <o:OLEObject Type="Embed" ProgID="Equation.DSMT4" ShapeID="_x0000_i1033" DrawAspect="Content" ObjectID="_1550396228" r:id="rId31"/>
        </w:object>
      </w:r>
      <w:r w:rsidR="00D21176" w:rsidRPr="002C02AB">
        <w:rPr>
          <w:sz w:val="24"/>
          <w:szCs w:val="24"/>
          <w:lang w:val="en-GB"/>
        </w:rPr>
        <w:t xml:space="preserve">with </w:t>
      </w:r>
      <w:r w:rsidR="00D21176" w:rsidRPr="002C02AB">
        <w:rPr>
          <w:position w:val="-6"/>
          <w:sz w:val="24"/>
          <w:szCs w:val="24"/>
          <w:lang w:val="en-GB"/>
        </w:rPr>
        <w:object w:dxaOrig="859" w:dyaOrig="279">
          <v:shape id="_x0000_i1034" type="#_x0000_t75" style="width:42.75pt;height:13.5pt" o:ole="">
            <v:imagedata r:id="rId32" o:title=""/>
          </v:shape>
          <o:OLEObject Type="Embed" ProgID="Equation.DSMT4" ShapeID="_x0000_i1034" DrawAspect="Content" ObjectID="_1550396229" r:id="rId33"/>
        </w:object>
      </w:r>
      <w:r w:rsidR="00D21176" w:rsidRPr="002C02AB">
        <w:rPr>
          <w:sz w:val="24"/>
          <w:szCs w:val="24"/>
          <w:lang w:val="en-GB"/>
        </w:rPr>
        <w:t xml:space="preserve"> and </w:t>
      </w:r>
      <w:r w:rsidR="00D21176" w:rsidRPr="002C02AB">
        <w:rPr>
          <w:i/>
          <w:sz w:val="24"/>
          <w:szCs w:val="24"/>
          <w:lang w:val="en-GB"/>
        </w:rPr>
        <w:t>σ</w:t>
      </w:r>
      <w:r w:rsidR="00D21176" w:rsidRPr="002C02AB">
        <w:rPr>
          <w:sz w:val="24"/>
          <w:szCs w:val="24"/>
          <w:lang w:val="en-GB"/>
        </w:rPr>
        <w:t xml:space="preserve">=0.04, </w:t>
      </w:r>
      <w:r w:rsidR="00D21176">
        <w:rPr>
          <w:sz w:val="24"/>
          <w:szCs w:val="24"/>
          <w:lang w:val="en-GB"/>
        </w:rPr>
        <w:t xml:space="preserve">the values </w:t>
      </w:r>
      <w:r w:rsidR="00D21176" w:rsidRPr="002C02AB">
        <w:rPr>
          <w:sz w:val="24"/>
          <w:szCs w:val="24"/>
          <w:lang w:val="en-GB"/>
        </w:rPr>
        <w:t>estimated from field observations</w:t>
      </w:r>
      <w:r w:rsidR="00D21176">
        <w:rPr>
          <w:sz w:val="24"/>
          <w:szCs w:val="24"/>
          <w:lang w:val="en-GB"/>
        </w:rPr>
        <w:t xml:space="preserve"> at the plot level, which found no trend in </w:t>
      </w:r>
      <w:r w:rsidR="00D21176" w:rsidRPr="00862FC8">
        <w:rPr>
          <w:i/>
          <w:sz w:val="24"/>
          <w:szCs w:val="24"/>
          <w:lang w:val="en-GB"/>
        </w:rPr>
        <w:t>c</w:t>
      </w:r>
      <w:r w:rsidR="00D21176">
        <w:rPr>
          <w:sz w:val="24"/>
          <w:szCs w:val="24"/>
          <w:lang w:val="en-GB"/>
        </w:rPr>
        <w:t xml:space="preserve"> with elevation (Malhi et al. 201</w:t>
      </w:r>
      <w:r w:rsidR="009F735E">
        <w:rPr>
          <w:sz w:val="24"/>
          <w:szCs w:val="24"/>
          <w:lang w:val="en-GB"/>
        </w:rPr>
        <w:t>7</w:t>
      </w:r>
      <w:r w:rsidR="00D21176">
        <w:rPr>
          <w:sz w:val="24"/>
          <w:szCs w:val="24"/>
          <w:lang w:val="en-GB"/>
        </w:rPr>
        <w:t>a)</w:t>
      </w:r>
      <w:r w:rsidR="00D21176" w:rsidRPr="002C02AB">
        <w:rPr>
          <w:sz w:val="24"/>
          <w:szCs w:val="24"/>
          <w:lang w:val="en-GB"/>
        </w:rPr>
        <w:t xml:space="preserve">. The </w:t>
      </w:r>
      <w:r w:rsidR="00D21176" w:rsidRPr="002C02AB">
        <w:rPr>
          <w:i/>
          <w:sz w:val="24"/>
          <w:szCs w:val="24"/>
          <w:lang w:val="en-GB"/>
        </w:rPr>
        <w:t>ω</w:t>
      </w:r>
      <w:r w:rsidR="00D21176" w:rsidRPr="002C02AB">
        <w:rPr>
          <w:sz w:val="24"/>
          <w:szCs w:val="24"/>
          <w:lang w:val="en-GB"/>
        </w:rPr>
        <w:t xml:space="preserve"> term is set constant to 0.5 (gC g</w:t>
      </w:r>
      <w:r w:rsidR="00D21176" w:rsidRPr="002C02AB">
        <w:rPr>
          <w:sz w:val="24"/>
          <w:szCs w:val="24"/>
          <w:vertAlign w:val="superscript"/>
          <w:lang w:val="en-GB"/>
        </w:rPr>
        <w:t>-1</w:t>
      </w:r>
      <w:r w:rsidR="00D21176" w:rsidRPr="002C02AB">
        <w:rPr>
          <w:sz w:val="24"/>
          <w:szCs w:val="24"/>
          <w:lang w:val="en-GB"/>
        </w:rPr>
        <w:t xml:space="preserve">DM). The </w:t>
      </w:r>
      <w:r w:rsidR="00D90FE6">
        <w:rPr>
          <w:sz w:val="24"/>
          <w:szCs w:val="24"/>
          <w:lang w:val="en-GB"/>
        </w:rPr>
        <w:t xml:space="preserve">expression of the </w:t>
      </w:r>
      <w:r w:rsidR="00D21176" w:rsidRPr="002C02AB">
        <w:rPr>
          <w:sz w:val="24"/>
          <w:szCs w:val="24"/>
          <w:lang w:val="en-GB"/>
        </w:rPr>
        <w:t>photosynthetic rate</w:t>
      </w:r>
      <w:r w:rsidR="00FE75FA">
        <w:rPr>
          <w:sz w:val="24"/>
          <w:szCs w:val="24"/>
          <w:lang w:val="en-GB"/>
        </w:rPr>
        <w:t xml:space="preserve"> </w:t>
      </w:r>
      <w:r w:rsidR="00FE75FA" w:rsidRPr="00FE75FA">
        <w:rPr>
          <w:i/>
          <w:sz w:val="24"/>
          <w:szCs w:val="24"/>
          <w:lang w:val="en-GB"/>
        </w:rPr>
        <w:t>A</w:t>
      </w:r>
      <w:r w:rsidR="00FE75FA" w:rsidRPr="00FE75FA">
        <w:rPr>
          <w:sz w:val="24"/>
          <w:szCs w:val="24"/>
          <w:vertAlign w:val="subscript"/>
          <w:lang w:val="en-GB"/>
        </w:rPr>
        <w:t>L,D</w:t>
      </w:r>
      <w:r w:rsidR="00D21176" w:rsidRPr="002C02AB">
        <w:rPr>
          <w:sz w:val="24"/>
          <w:szCs w:val="24"/>
          <w:lang w:val="en-GB"/>
        </w:rPr>
        <w:t xml:space="preserve"> is </w:t>
      </w:r>
      <w:r w:rsidR="00D90FE6">
        <w:rPr>
          <w:sz w:val="24"/>
          <w:szCs w:val="24"/>
          <w:lang w:val="en-GB"/>
        </w:rPr>
        <w:t xml:space="preserve">also extended here </w:t>
      </w:r>
      <w:r w:rsidR="00D21176" w:rsidRPr="002C02AB">
        <w:rPr>
          <w:sz w:val="24"/>
          <w:szCs w:val="24"/>
          <w:lang w:val="en-GB"/>
        </w:rPr>
        <w:t>to account for inter- and intra- specific variability due to leaf traits</w:t>
      </w:r>
      <w:r w:rsidR="00D21176">
        <w:rPr>
          <w:sz w:val="24"/>
          <w:szCs w:val="24"/>
          <w:lang w:val="en-GB"/>
        </w:rPr>
        <w:t xml:space="preserve"> as well as to</w:t>
      </w:r>
      <w:r w:rsidR="00D21176" w:rsidRPr="002C02AB">
        <w:rPr>
          <w:sz w:val="24"/>
          <w:szCs w:val="24"/>
          <w:lang w:val="en-GB"/>
        </w:rPr>
        <w:t xml:space="preserve"> light availability (see Photosynthesis section). </w:t>
      </w:r>
      <w:r w:rsidR="00D21176" w:rsidRPr="002C02AB">
        <w:rPr>
          <w:i/>
          <w:sz w:val="24"/>
          <w:szCs w:val="24"/>
          <w:lang w:val="en-GB"/>
        </w:rPr>
        <w:t>LMA</w:t>
      </w:r>
      <w:r w:rsidR="00D21176" w:rsidRPr="002C02AB">
        <w:rPr>
          <w:sz w:val="24"/>
          <w:szCs w:val="24"/>
          <w:lang w:val="en-GB"/>
        </w:rPr>
        <w:t xml:space="preserve"> it is allowed to vary </w:t>
      </w:r>
      <w:r>
        <w:rPr>
          <w:sz w:val="24"/>
          <w:szCs w:val="24"/>
          <w:lang w:val="en-GB"/>
        </w:rPr>
        <w:t>across</w:t>
      </w:r>
      <w:r w:rsidR="00D21176" w:rsidRPr="002C02AB">
        <w:rPr>
          <w:sz w:val="24"/>
          <w:szCs w:val="24"/>
          <w:lang w:val="en-GB"/>
        </w:rPr>
        <w:t xml:space="preserve"> individual trees. </w:t>
      </w:r>
    </w:p>
    <w:p w:rsidR="000D196B" w:rsidRPr="003A06DE" w:rsidRDefault="00946E3D" w:rsidP="000D196B">
      <w:pPr>
        <w:spacing w:after="120" w:line="360" w:lineRule="auto"/>
        <w:jc w:val="both"/>
        <w:rPr>
          <w:sz w:val="24"/>
          <w:szCs w:val="24"/>
          <w:lang w:val="en-US"/>
        </w:rPr>
      </w:pPr>
      <w:r>
        <w:rPr>
          <w:color w:val="292526"/>
          <w:sz w:val="24"/>
          <w:szCs w:val="24"/>
          <w:lang w:val="en-GB"/>
        </w:rPr>
        <w:t>One</w:t>
      </w:r>
      <w:r w:rsidR="00AF72BE">
        <w:rPr>
          <w:color w:val="292526"/>
          <w:sz w:val="24"/>
          <w:szCs w:val="24"/>
          <w:lang w:val="en-GB"/>
        </w:rPr>
        <w:t xml:space="preserve"> basic assumption</w:t>
      </w:r>
      <w:r w:rsidR="008D07AF">
        <w:rPr>
          <w:color w:val="292526"/>
          <w:sz w:val="24"/>
          <w:szCs w:val="24"/>
          <w:lang w:val="en-GB"/>
        </w:rPr>
        <w:t xml:space="preserve"> in equation 6 is</w:t>
      </w:r>
      <w:r w:rsidR="00AF72BE">
        <w:rPr>
          <w:color w:val="292526"/>
          <w:sz w:val="24"/>
          <w:szCs w:val="24"/>
          <w:lang w:val="en-GB"/>
        </w:rPr>
        <w:t xml:space="preserve"> </w:t>
      </w:r>
      <w:r w:rsidR="00AF72BE" w:rsidRPr="001330A7">
        <w:rPr>
          <w:color w:val="292526"/>
          <w:sz w:val="24"/>
          <w:szCs w:val="24"/>
          <w:lang w:val="en-GB"/>
        </w:rPr>
        <w:t>that whole-plant net biomass growth rate scales isometrically with total plant</w:t>
      </w:r>
      <w:r w:rsidR="00AF72BE" w:rsidRPr="00785A4D">
        <w:rPr>
          <w:color w:val="292526"/>
          <w:sz w:val="24"/>
          <w:szCs w:val="24"/>
          <w:lang w:val="en-GB"/>
        </w:rPr>
        <w:t xml:space="preserve"> leaf biomass </w:t>
      </w:r>
      <w:r w:rsidR="008D07AF" w:rsidRPr="008D07AF">
        <w:rPr>
          <w:color w:val="292526"/>
          <w:sz w:val="24"/>
          <w:szCs w:val="24"/>
          <w:lang w:val="en-GB"/>
        </w:rPr>
        <w:t>(</w:t>
      </w:r>
      <w:r w:rsidR="005726CB">
        <w:rPr>
          <w:color w:val="292526"/>
          <w:sz w:val="24"/>
          <w:szCs w:val="24"/>
          <w:lang w:val="en-GB"/>
        </w:rPr>
        <w:t>Hunt 1982</w:t>
      </w:r>
      <w:r w:rsidR="00AF72BE" w:rsidRPr="008D07AF">
        <w:rPr>
          <w:color w:val="292526"/>
          <w:sz w:val="24"/>
          <w:szCs w:val="24"/>
          <w:lang w:val="en-GB"/>
        </w:rPr>
        <w:t>).</w:t>
      </w:r>
      <w:r w:rsidR="00AF72BE">
        <w:rPr>
          <w:color w:val="292526"/>
          <w:sz w:val="24"/>
          <w:szCs w:val="24"/>
          <w:lang w:val="en-GB"/>
        </w:rPr>
        <w:t xml:space="preserve"> </w:t>
      </w:r>
      <w:r w:rsidR="008D07AF">
        <w:rPr>
          <w:color w:val="292526"/>
          <w:sz w:val="24"/>
          <w:szCs w:val="24"/>
          <w:lang w:val="en-GB"/>
        </w:rPr>
        <w:t>However, p</w:t>
      </w:r>
      <w:r w:rsidR="00AF72BE">
        <w:rPr>
          <w:color w:val="292526"/>
          <w:sz w:val="24"/>
          <w:szCs w:val="24"/>
          <w:lang w:val="en-GB"/>
        </w:rPr>
        <w:t xml:space="preserve">redicting the patterns of plant biomass allocation is a topic of extensive debate with Metabolic Scaling Theory (MST) suggesting relative invariant power laws </w:t>
      </w:r>
      <w:r w:rsidR="008D07AF">
        <w:rPr>
          <w:color w:val="292526"/>
          <w:sz w:val="24"/>
          <w:szCs w:val="24"/>
          <w:lang w:val="en-GB"/>
        </w:rPr>
        <w:t>(Enquist et al. 2007</w:t>
      </w:r>
      <w:r w:rsidR="009278AF">
        <w:rPr>
          <w:color w:val="292526"/>
          <w:sz w:val="24"/>
          <w:szCs w:val="24"/>
          <w:lang w:val="en-GB"/>
        </w:rPr>
        <w:t>a</w:t>
      </w:r>
      <w:r w:rsidR="008D07AF">
        <w:rPr>
          <w:color w:val="292526"/>
          <w:sz w:val="24"/>
          <w:szCs w:val="24"/>
          <w:lang w:val="en-GB"/>
        </w:rPr>
        <w:t xml:space="preserve">) </w:t>
      </w:r>
      <w:r w:rsidR="00AF72BE">
        <w:rPr>
          <w:color w:val="292526"/>
          <w:sz w:val="24"/>
          <w:szCs w:val="24"/>
          <w:lang w:val="en-GB"/>
        </w:rPr>
        <w:t>and other studies showing that scalling varies across species and plant sizes</w:t>
      </w:r>
      <w:r w:rsidR="008D07AF">
        <w:rPr>
          <w:color w:val="292526"/>
          <w:sz w:val="24"/>
          <w:szCs w:val="24"/>
          <w:lang w:val="en-GB"/>
        </w:rPr>
        <w:t xml:space="preserve"> (Poorter et al. 2015)</w:t>
      </w:r>
      <w:r w:rsidR="00AF72BE">
        <w:rPr>
          <w:color w:val="292526"/>
          <w:sz w:val="24"/>
          <w:szCs w:val="24"/>
          <w:lang w:val="en-GB"/>
        </w:rPr>
        <w:t>.</w:t>
      </w:r>
      <w:r w:rsidR="000D196B">
        <w:rPr>
          <w:color w:val="292526"/>
          <w:sz w:val="24"/>
          <w:szCs w:val="24"/>
          <w:lang w:val="en-GB"/>
        </w:rPr>
        <w:t xml:space="preserve"> To deal with this issue we used a </w:t>
      </w:r>
      <w:r w:rsidR="000D196B">
        <w:rPr>
          <w:color w:val="292526"/>
          <w:sz w:val="24"/>
          <w:szCs w:val="24"/>
          <w:lang w:val="en-US"/>
        </w:rPr>
        <w:t>set of allometric equations with stochastic scaling coefficients estimated from available data.</w:t>
      </w:r>
      <w:r w:rsidR="000D196B" w:rsidRPr="000D196B">
        <w:rPr>
          <w:color w:val="292526"/>
          <w:sz w:val="24"/>
          <w:szCs w:val="24"/>
          <w:lang w:val="en-US"/>
        </w:rPr>
        <w:t xml:space="preserve"> </w:t>
      </w:r>
      <w:r w:rsidR="000D196B" w:rsidRPr="009278AF">
        <w:rPr>
          <w:color w:val="292526"/>
          <w:sz w:val="24"/>
          <w:szCs w:val="24"/>
          <w:lang w:val="en-US"/>
        </w:rPr>
        <w:t xml:space="preserve">As discussed in the previous section (Tree Allometry) the scalling coefficient, </w:t>
      </w:r>
      <w:r w:rsidR="000D196B" w:rsidRPr="009278AF">
        <w:rPr>
          <w:i/>
          <w:color w:val="292526"/>
          <w:sz w:val="24"/>
          <w:szCs w:val="24"/>
        </w:rPr>
        <w:t>β</w:t>
      </w:r>
      <w:r w:rsidR="000D196B" w:rsidRPr="009278AF">
        <w:rPr>
          <w:color w:val="292526"/>
          <w:sz w:val="24"/>
          <w:szCs w:val="24"/>
          <w:vertAlign w:val="subscript"/>
          <w:lang w:val="en-US"/>
        </w:rPr>
        <w:t>L</w:t>
      </w:r>
      <w:r w:rsidR="000D196B" w:rsidRPr="009278AF">
        <w:rPr>
          <w:color w:val="292526"/>
          <w:sz w:val="24"/>
          <w:szCs w:val="24"/>
          <w:lang w:val="en-US"/>
        </w:rPr>
        <w:t xml:space="preserve">, of the </w:t>
      </w:r>
      <w:r w:rsidR="000D196B" w:rsidRPr="009278AF">
        <w:rPr>
          <w:color w:val="292526"/>
          <w:position w:val="-12"/>
          <w:sz w:val="24"/>
          <w:szCs w:val="24"/>
          <w:lang w:val="en-US"/>
        </w:rPr>
        <w:object w:dxaOrig="1420" w:dyaOrig="380">
          <v:shape id="_x0000_i1035" type="#_x0000_t75" style="width:71.25pt;height:18.75pt" o:ole="">
            <v:imagedata r:id="rId34" o:title=""/>
          </v:shape>
          <o:OLEObject Type="Embed" ProgID="Equation.DSMT4" ShapeID="_x0000_i1035" DrawAspect="Content" ObjectID="_1550396230" r:id="rId35"/>
        </w:object>
      </w:r>
      <w:r w:rsidR="000D196B" w:rsidRPr="009278AF">
        <w:rPr>
          <w:color w:val="292526"/>
          <w:sz w:val="24"/>
          <w:szCs w:val="24"/>
          <w:lang w:val="en-US"/>
        </w:rPr>
        <w:t xml:space="preserve">relationship is allowed to vary across </w:t>
      </w:r>
      <w:r w:rsidR="000D196B">
        <w:rPr>
          <w:color w:val="292526"/>
          <w:sz w:val="24"/>
          <w:szCs w:val="24"/>
          <w:lang w:val="en-US"/>
        </w:rPr>
        <w:t>between individual tree</w:t>
      </w:r>
      <w:r w:rsidR="000D196B" w:rsidRPr="009278AF">
        <w:rPr>
          <w:color w:val="292526"/>
          <w:sz w:val="24"/>
          <w:szCs w:val="24"/>
          <w:lang w:val="en-US"/>
        </w:rPr>
        <w:t xml:space="preserve"> </w:t>
      </w:r>
      <w:r w:rsidR="000D196B">
        <w:rPr>
          <w:color w:val="292526"/>
          <w:sz w:val="24"/>
          <w:szCs w:val="24"/>
          <w:lang w:val="en-US"/>
        </w:rPr>
        <w:t>from</w:t>
      </w:r>
      <w:r w:rsidR="000D196B" w:rsidRPr="009278AF">
        <w:rPr>
          <w:color w:val="292526"/>
          <w:sz w:val="24"/>
          <w:szCs w:val="24"/>
          <w:lang w:val="en-US"/>
        </w:rPr>
        <w:t xml:space="preserve"> </w:t>
      </w:r>
      <w:r w:rsidR="000D196B" w:rsidRPr="009278AF">
        <w:rPr>
          <w:sz w:val="24"/>
          <w:szCs w:val="24"/>
          <w:lang w:val="en-US"/>
        </w:rPr>
        <w:t>(0.690 – 0.724)</w:t>
      </w:r>
      <w:r w:rsidR="000D196B">
        <w:rPr>
          <w:sz w:val="24"/>
          <w:szCs w:val="24"/>
          <w:lang w:val="en-US"/>
        </w:rPr>
        <w:t>, i.e. the</w:t>
      </w:r>
      <w:r w:rsidR="000D196B" w:rsidRPr="009278AF">
        <w:rPr>
          <w:sz w:val="24"/>
          <w:szCs w:val="24"/>
          <w:lang w:val="en-US"/>
        </w:rPr>
        <w:t xml:space="preserve"> range predicted from the SMA fits of the BAAD dataset. This </w:t>
      </w:r>
      <w:r w:rsidR="000D196B" w:rsidRPr="009278AF">
        <w:rPr>
          <w:i/>
          <w:color w:val="292526"/>
          <w:sz w:val="24"/>
          <w:szCs w:val="24"/>
        </w:rPr>
        <w:t>β</w:t>
      </w:r>
      <w:r w:rsidR="000D196B" w:rsidRPr="009278AF">
        <w:rPr>
          <w:color w:val="292526"/>
          <w:sz w:val="24"/>
          <w:szCs w:val="24"/>
          <w:vertAlign w:val="subscript"/>
          <w:lang w:val="en-US"/>
        </w:rPr>
        <w:t>L</w:t>
      </w:r>
      <w:r w:rsidR="000D196B" w:rsidRPr="009278AF">
        <w:rPr>
          <w:sz w:val="24"/>
          <w:szCs w:val="24"/>
          <w:lang w:val="en-US"/>
        </w:rPr>
        <w:t xml:space="preserve"> coefficient is usually denoted as </w:t>
      </w:r>
      <w:r w:rsidR="000D196B" w:rsidRPr="009278AF">
        <w:rPr>
          <w:i/>
          <w:sz w:val="24"/>
          <w:szCs w:val="24"/>
        </w:rPr>
        <w:t>θ</w:t>
      </w:r>
      <w:r w:rsidR="000D196B" w:rsidRPr="009278AF">
        <w:rPr>
          <w:sz w:val="24"/>
          <w:szCs w:val="24"/>
          <w:lang w:val="en-US"/>
        </w:rPr>
        <w:t xml:space="preserve"> in MST studies (Enquist et al. 2007a) and can be considered as an additional “functional trait” that reflects the geometry of the branching network. The exact value of </w:t>
      </w:r>
      <w:r w:rsidR="000D196B" w:rsidRPr="009278AF">
        <w:rPr>
          <w:i/>
          <w:sz w:val="24"/>
          <w:szCs w:val="24"/>
        </w:rPr>
        <w:t>θ</w:t>
      </w:r>
      <w:r w:rsidR="000D196B" w:rsidRPr="009278AF">
        <w:rPr>
          <w:sz w:val="24"/>
          <w:szCs w:val="24"/>
          <w:lang w:val="en-US"/>
        </w:rPr>
        <w:t xml:space="preserve"> has been vigorously debated with recent analyses suggesting that it ranges in a continuous way with ontogeny and decreases from seedlings to mature trees (Poorter et al. 2015). We note however that in our simulations the smallest tree included had an M</w:t>
      </w:r>
      <w:r w:rsidR="000D196B" w:rsidRPr="009278AF">
        <w:rPr>
          <w:sz w:val="24"/>
          <w:szCs w:val="24"/>
          <w:vertAlign w:val="subscript"/>
          <w:lang w:val="en-US"/>
        </w:rPr>
        <w:t>A</w:t>
      </w:r>
      <w:r w:rsidR="000D196B" w:rsidRPr="009278AF">
        <w:rPr>
          <w:sz w:val="24"/>
          <w:szCs w:val="24"/>
          <w:lang w:val="en-US"/>
        </w:rPr>
        <w:t>≈3x10</w:t>
      </w:r>
      <w:r w:rsidR="000D196B" w:rsidRPr="009278AF">
        <w:rPr>
          <w:sz w:val="24"/>
          <w:szCs w:val="24"/>
          <w:vertAlign w:val="superscript"/>
          <w:lang w:val="en-US"/>
        </w:rPr>
        <w:t>3</w:t>
      </w:r>
      <w:r w:rsidR="000D196B" w:rsidRPr="009278AF">
        <w:rPr>
          <w:sz w:val="24"/>
          <w:szCs w:val="24"/>
          <w:lang w:val="en-US"/>
        </w:rPr>
        <w:t xml:space="preserve"> g DM and the biggest one an M</w:t>
      </w:r>
      <w:r w:rsidR="000D196B" w:rsidRPr="009278AF">
        <w:rPr>
          <w:sz w:val="24"/>
          <w:szCs w:val="24"/>
          <w:vertAlign w:val="subscript"/>
          <w:lang w:val="en-US"/>
        </w:rPr>
        <w:t>A</w:t>
      </w:r>
      <w:r w:rsidR="000D196B" w:rsidRPr="009278AF">
        <w:rPr>
          <w:sz w:val="24"/>
          <w:szCs w:val="24"/>
          <w:lang w:val="en-US"/>
        </w:rPr>
        <w:t>≈23x10</w:t>
      </w:r>
      <w:r w:rsidR="000D196B" w:rsidRPr="009278AF">
        <w:rPr>
          <w:sz w:val="24"/>
          <w:szCs w:val="24"/>
          <w:vertAlign w:val="superscript"/>
          <w:lang w:val="en-US"/>
        </w:rPr>
        <w:t>6</w:t>
      </w:r>
      <w:r w:rsidR="000D196B" w:rsidRPr="009278AF">
        <w:rPr>
          <w:sz w:val="24"/>
          <w:szCs w:val="24"/>
          <w:lang w:val="en-US"/>
        </w:rPr>
        <w:t xml:space="preserve"> g DM suggesting that within this range the </w:t>
      </w:r>
      <w:r w:rsidR="000D196B" w:rsidRPr="009278AF">
        <w:rPr>
          <w:i/>
          <w:color w:val="292526"/>
          <w:sz w:val="24"/>
          <w:szCs w:val="24"/>
        </w:rPr>
        <w:t>β</w:t>
      </w:r>
      <w:r w:rsidR="000D196B" w:rsidRPr="009278AF">
        <w:rPr>
          <w:color w:val="292526"/>
          <w:sz w:val="24"/>
          <w:szCs w:val="24"/>
          <w:vertAlign w:val="subscript"/>
          <w:lang w:val="en-US"/>
        </w:rPr>
        <w:t>L</w:t>
      </w:r>
      <w:r w:rsidR="000D196B" w:rsidRPr="009278AF">
        <w:rPr>
          <w:sz w:val="24"/>
          <w:szCs w:val="24"/>
          <w:lang w:val="en-US"/>
        </w:rPr>
        <w:t xml:space="preserve"> scalling exponent could vary from ca 0.7 to 0.58 (Poorter et al. 2015), being at a relative stable region. The sensitivity analysis of the model to variation in the </w:t>
      </w:r>
      <w:r w:rsidR="000D196B" w:rsidRPr="009278AF">
        <w:rPr>
          <w:i/>
          <w:color w:val="292526"/>
          <w:sz w:val="24"/>
          <w:szCs w:val="24"/>
        </w:rPr>
        <w:t>β</w:t>
      </w:r>
      <w:r w:rsidR="000D196B" w:rsidRPr="009278AF">
        <w:rPr>
          <w:color w:val="292526"/>
          <w:sz w:val="24"/>
          <w:szCs w:val="24"/>
          <w:vertAlign w:val="subscript"/>
          <w:lang w:val="en-US"/>
        </w:rPr>
        <w:t>L</w:t>
      </w:r>
      <w:r w:rsidR="000D196B" w:rsidRPr="009278AF">
        <w:rPr>
          <w:sz w:val="24"/>
          <w:szCs w:val="24"/>
          <w:lang w:val="en-US"/>
        </w:rPr>
        <w:t xml:space="preserve"> parameter can be found in Fig S2.6. This analysis indicates that GPP and NPP simulations are sensitive to the value of </w:t>
      </w:r>
      <w:r w:rsidR="000D196B" w:rsidRPr="009278AF">
        <w:rPr>
          <w:i/>
          <w:color w:val="292526"/>
          <w:sz w:val="24"/>
          <w:szCs w:val="24"/>
        </w:rPr>
        <w:t>β</w:t>
      </w:r>
      <w:r w:rsidR="000D196B" w:rsidRPr="009278AF">
        <w:rPr>
          <w:color w:val="292526"/>
          <w:sz w:val="24"/>
          <w:szCs w:val="24"/>
          <w:vertAlign w:val="subscript"/>
          <w:lang w:val="en-US"/>
        </w:rPr>
        <w:t>L</w:t>
      </w:r>
      <w:r w:rsidR="000D196B" w:rsidRPr="009278AF">
        <w:rPr>
          <w:sz w:val="24"/>
          <w:szCs w:val="24"/>
          <w:lang w:val="en-US"/>
        </w:rPr>
        <w:t xml:space="preserve"> value although this should change in combination with the normalization coefficient </w:t>
      </w:r>
      <w:r w:rsidR="000D196B" w:rsidRPr="009278AF">
        <w:rPr>
          <w:i/>
          <w:sz w:val="24"/>
          <w:szCs w:val="24"/>
        </w:rPr>
        <w:t>α</w:t>
      </w:r>
      <w:r w:rsidR="000D196B" w:rsidRPr="009278AF">
        <w:rPr>
          <w:sz w:val="24"/>
          <w:szCs w:val="24"/>
          <w:vertAlign w:val="subscript"/>
          <w:lang w:val="en-US"/>
        </w:rPr>
        <w:t>L</w:t>
      </w:r>
      <w:r w:rsidR="000D196B" w:rsidRPr="009278AF">
        <w:rPr>
          <w:sz w:val="24"/>
          <w:szCs w:val="24"/>
          <w:lang w:val="en-US"/>
        </w:rPr>
        <w:t xml:space="preserve"> and not independently as was the case in the sensitivity analysis.</w:t>
      </w:r>
      <w:r w:rsidR="000D196B">
        <w:rPr>
          <w:sz w:val="24"/>
          <w:szCs w:val="24"/>
          <w:lang w:val="en-US"/>
        </w:rPr>
        <w:t xml:space="preserve"> </w:t>
      </w:r>
    </w:p>
    <w:p w:rsidR="000D196B" w:rsidRDefault="000D196B" w:rsidP="00AF72BE">
      <w:pPr>
        <w:spacing w:after="120" w:line="360" w:lineRule="auto"/>
        <w:jc w:val="both"/>
        <w:rPr>
          <w:color w:val="292526"/>
          <w:sz w:val="24"/>
          <w:szCs w:val="24"/>
          <w:lang w:val="en-US"/>
        </w:rPr>
      </w:pPr>
    </w:p>
    <w:p w:rsidR="003411F8" w:rsidRPr="002C02AB" w:rsidRDefault="003411F8" w:rsidP="003411F8">
      <w:pPr>
        <w:pStyle w:val="Heading3"/>
        <w:rPr>
          <w:i w:val="0"/>
          <w:szCs w:val="24"/>
          <w:lang w:val="en-GB"/>
        </w:rPr>
      </w:pPr>
      <w:r>
        <w:rPr>
          <w:i w:val="0"/>
          <w:lang w:val="en-GB"/>
        </w:rPr>
        <w:lastRenderedPageBreak/>
        <w:t>3</w:t>
      </w:r>
      <w:r w:rsidRPr="002C02AB">
        <w:rPr>
          <w:i w:val="0"/>
          <w:lang w:val="en-GB"/>
        </w:rPr>
        <w:t>. Light Competition</w:t>
      </w:r>
    </w:p>
    <w:p w:rsidR="00B61ABE" w:rsidRDefault="00946E3D" w:rsidP="00C84030">
      <w:pPr>
        <w:spacing w:line="360" w:lineRule="auto"/>
        <w:ind w:firstLine="0"/>
        <w:jc w:val="both"/>
        <w:rPr>
          <w:sz w:val="24"/>
          <w:szCs w:val="24"/>
          <w:lang w:val="en-GB"/>
        </w:rPr>
      </w:pPr>
      <w:r>
        <w:rPr>
          <w:sz w:val="24"/>
          <w:szCs w:val="24"/>
          <w:lang w:val="en-GB"/>
        </w:rPr>
        <w:t>A</w:t>
      </w:r>
      <w:r w:rsidR="003411F8" w:rsidRPr="002C02AB">
        <w:rPr>
          <w:sz w:val="24"/>
          <w:szCs w:val="24"/>
          <w:lang w:val="en-GB"/>
        </w:rPr>
        <w:t>symmetric competit</w:t>
      </w:r>
      <w:r w:rsidR="003411F8">
        <w:rPr>
          <w:sz w:val="24"/>
          <w:szCs w:val="24"/>
          <w:lang w:val="en-GB"/>
        </w:rPr>
        <w:t xml:space="preserve">ion for light </w:t>
      </w:r>
      <w:r>
        <w:rPr>
          <w:sz w:val="24"/>
          <w:szCs w:val="24"/>
          <w:lang w:val="en-GB"/>
        </w:rPr>
        <w:t xml:space="preserve">is important for estimating tree growth </w:t>
      </w:r>
      <w:r w:rsidR="003411F8">
        <w:rPr>
          <w:sz w:val="24"/>
          <w:szCs w:val="24"/>
          <w:lang w:val="en-GB"/>
        </w:rPr>
        <w:t>(</w:t>
      </w:r>
      <w:r w:rsidR="00FD5D3B" w:rsidRPr="00FD5D3B">
        <w:rPr>
          <w:sz w:val="24"/>
          <w:szCs w:val="24"/>
          <w:lang w:val="en-US"/>
        </w:rPr>
        <w:t>Muller-Landau</w:t>
      </w:r>
      <w:r w:rsidR="00FD5D3B">
        <w:rPr>
          <w:sz w:val="24"/>
          <w:szCs w:val="24"/>
          <w:lang w:val="en-GB"/>
        </w:rPr>
        <w:t xml:space="preserve"> et al.</w:t>
      </w:r>
      <w:r w:rsidR="00B303E2">
        <w:rPr>
          <w:sz w:val="24"/>
          <w:szCs w:val="24"/>
          <w:lang w:val="en-GB"/>
        </w:rPr>
        <w:t xml:space="preserve"> </w:t>
      </w:r>
      <w:r w:rsidR="00FD5D3B">
        <w:rPr>
          <w:sz w:val="24"/>
          <w:szCs w:val="24"/>
          <w:lang w:val="en-GB"/>
        </w:rPr>
        <w:t xml:space="preserve">2006, </w:t>
      </w:r>
      <w:r w:rsidR="003411F8">
        <w:rPr>
          <w:sz w:val="24"/>
          <w:szCs w:val="24"/>
          <w:lang w:val="en-GB"/>
        </w:rPr>
        <w:t>Coomes and Allen</w:t>
      </w:r>
      <w:r w:rsidR="003411F8" w:rsidRPr="002C02AB">
        <w:rPr>
          <w:sz w:val="24"/>
          <w:szCs w:val="24"/>
          <w:lang w:val="en-GB"/>
        </w:rPr>
        <w:t xml:space="preserve"> 2009). In order to account for light competition between trees, we allowed</w:t>
      </w:r>
      <w:r w:rsidR="00FE75FA">
        <w:rPr>
          <w:sz w:val="24"/>
          <w:szCs w:val="24"/>
          <w:lang w:val="en-GB"/>
        </w:rPr>
        <w:t xml:space="preserve"> </w:t>
      </w:r>
      <w:r w:rsidR="00FE75FA" w:rsidRPr="00FE75FA">
        <w:rPr>
          <w:i/>
          <w:sz w:val="24"/>
          <w:szCs w:val="24"/>
          <w:lang w:val="en-GB"/>
        </w:rPr>
        <w:t>A</w:t>
      </w:r>
      <w:r w:rsidR="00FE75FA" w:rsidRPr="00FE75FA">
        <w:rPr>
          <w:sz w:val="24"/>
          <w:szCs w:val="24"/>
          <w:vertAlign w:val="subscript"/>
          <w:lang w:val="en-GB"/>
        </w:rPr>
        <w:t>L,D</w:t>
      </w:r>
      <w:r w:rsidR="003411F8" w:rsidRPr="002C02AB">
        <w:rPr>
          <w:sz w:val="24"/>
          <w:szCs w:val="24"/>
          <w:lang w:val="en-GB"/>
        </w:rPr>
        <w:t xml:space="preserve"> </w:t>
      </w:r>
      <w:r w:rsidR="00FE75FA">
        <w:rPr>
          <w:sz w:val="24"/>
          <w:szCs w:val="24"/>
          <w:lang w:val="en-GB"/>
        </w:rPr>
        <w:t xml:space="preserve">to </w:t>
      </w:r>
      <w:r w:rsidR="003411F8" w:rsidRPr="002C02AB">
        <w:rPr>
          <w:sz w:val="24"/>
          <w:szCs w:val="24"/>
          <w:lang w:val="en-GB"/>
        </w:rPr>
        <w:t xml:space="preserve">vary not only due to the functional </w:t>
      </w:r>
      <w:r w:rsidR="00104855">
        <w:rPr>
          <w:sz w:val="24"/>
          <w:szCs w:val="24"/>
          <w:lang w:val="en-GB"/>
        </w:rPr>
        <w:t>properties</w:t>
      </w:r>
      <w:r w:rsidR="003411F8" w:rsidRPr="002C02AB">
        <w:rPr>
          <w:sz w:val="24"/>
          <w:szCs w:val="24"/>
          <w:lang w:val="en-GB"/>
        </w:rPr>
        <w:t xml:space="preserve"> of a tree's foliage but also based on its relative position within the canopy. </w:t>
      </w:r>
      <w:r>
        <w:rPr>
          <w:sz w:val="24"/>
          <w:szCs w:val="24"/>
          <w:lang w:val="en-GB"/>
        </w:rPr>
        <w:t xml:space="preserve">The irradiance </w:t>
      </w:r>
      <w:r w:rsidRPr="002C02AB">
        <w:rPr>
          <w:sz w:val="24"/>
          <w:szCs w:val="24"/>
          <w:lang w:val="en-GB"/>
        </w:rPr>
        <w:t>(</w:t>
      </w:r>
      <w:r w:rsidRPr="002C02AB">
        <w:rPr>
          <w:i/>
          <w:sz w:val="24"/>
          <w:szCs w:val="24"/>
          <w:lang w:val="en-GB"/>
        </w:rPr>
        <w:t>I</w:t>
      </w:r>
      <w:r w:rsidRPr="002C02AB">
        <w:rPr>
          <w:sz w:val="24"/>
          <w:szCs w:val="24"/>
          <w:lang w:val="en-GB"/>
        </w:rPr>
        <w:t>)</w:t>
      </w:r>
      <w:r>
        <w:rPr>
          <w:sz w:val="24"/>
          <w:szCs w:val="24"/>
          <w:lang w:val="en-GB"/>
        </w:rPr>
        <w:t xml:space="preserve"> at the top of</w:t>
      </w:r>
      <w:r w:rsidR="003411F8" w:rsidRPr="002C02AB">
        <w:rPr>
          <w:sz w:val="24"/>
          <w:szCs w:val="24"/>
          <w:lang w:val="en-GB"/>
        </w:rPr>
        <w:t xml:space="preserve"> each individual in the stand is estimated using the built-in canopy structure al</w:t>
      </w:r>
      <w:r w:rsidR="003411F8">
        <w:rPr>
          <w:sz w:val="24"/>
          <w:szCs w:val="24"/>
          <w:lang w:val="en-GB"/>
        </w:rPr>
        <w:t>gorithm of TFS (Fyllas et al.</w:t>
      </w:r>
      <w:r w:rsidR="003411F8" w:rsidRPr="002C02AB">
        <w:rPr>
          <w:sz w:val="24"/>
          <w:szCs w:val="24"/>
          <w:lang w:val="en-GB"/>
        </w:rPr>
        <w:t xml:space="preserve"> 2014), based on the Perfect Plasticity </w:t>
      </w:r>
      <w:r w:rsidR="00BF5B57">
        <w:rPr>
          <w:sz w:val="24"/>
          <w:szCs w:val="24"/>
          <w:lang w:val="en-GB"/>
        </w:rPr>
        <w:t>Approximation</w:t>
      </w:r>
      <w:r w:rsidR="003411F8" w:rsidRPr="002C02AB">
        <w:rPr>
          <w:sz w:val="24"/>
          <w:szCs w:val="24"/>
          <w:lang w:val="en-GB"/>
        </w:rPr>
        <w:t xml:space="preserve"> </w:t>
      </w:r>
      <w:r w:rsidR="00BF5B57">
        <w:rPr>
          <w:sz w:val="24"/>
          <w:szCs w:val="24"/>
          <w:lang w:val="en-GB"/>
        </w:rPr>
        <w:t>(</w:t>
      </w:r>
      <w:r w:rsidR="00B61ABE">
        <w:rPr>
          <w:sz w:val="24"/>
          <w:szCs w:val="24"/>
          <w:lang w:val="en-GB"/>
        </w:rPr>
        <w:t xml:space="preserve">PPA - </w:t>
      </w:r>
      <w:r w:rsidR="00BF5B57">
        <w:rPr>
          <w:sz w:val="24"/>
          <w:szCs w:val="24"/>
          <w:lang w:val="en-GB"/>
        </w:rPr>
        <w:t xml:space="preserve">Purves et al. </w:t>
      </w:r>
      <w:r w:rsidR="003411F8" w:rsidRPr="002C02AB">
        <w:rPr>
          <w:sz w:val="24"/>
          <w:szCs w:val="24"/>
          <w:lang w:val="en-GB"/>
        </w:rPr>
        <w:t>2008). In the original TFS model</w:t>
      </w:r>
      <w:r w:rsidR="00BF5B57">
        <w:rPr>
          <w:sz w:val="24"/>
          <w:szCs w:val="24"/>
          <w:lang w:val="en-GB"/>
        </w:rPr>
        <w:t>,</w:t>
      </w:r>
      <w:r w:rsidR="003411F8" w:rsidRPr="002C02AB">
        <w:rPr>
          <w:sz w:val="24"/>
          <w:szCs w:val="24"/>
          <w:lang w:val="en-GB"/>
        </w:rPr>
        <w:t xml:space="preserve"> trees are classified at a canopy or sub-canopy group, with the latter group receiving less radiation. Here we use a more detailed light availability profile, where more than one canopy layers can be identified within a plot (Strigul et al. 2008). A critical height (</w:t>
      </w:r>
      <m:oMath>
        <m:sSubSup>
          <m:sSubSupPr>
            <m:ctrlPr>
              <w:rPr>
                <w:rFonts w:ascii="Cambria Math" w:hAnsi="Cambria Math"/>
                <w:sz w:val="24"/>
                <w:szCs w:val="24"/>
                <w:lang w:val="en-GB"/>
              </w:rPr>
            </m:ctrlPr>
          </m:sSubSupPr>
          <m:e>
            <m:r>
              <m:rPr>
                <m:sty m:val="p"/>
              </m:rPr>
              <w:rPr>
                <w:rFonts w:ascii="Cambria Math" w:hAnsi="Cambria Math"/>
                <w:sz w:val="24"/>
                <w:szCs w:val="24"/>
                <w:lang w:val="en-GB"/>
              </w:rPr>
              <m:t>Z</m:t>
            </m:r>
          </m:e>
          <m:sub>
            <m:r>
              <m:rPr>
                <m:sty m:val="p"/>
              </m:rPr>
              <w:rPr>
                <w:rFonts w:ascii="Cambria Math" w:hAnsi="Cambria Math"/>
                <w:sz w:val="24"/>
                <w:szCs w:val="24"/>
                <w:lang w:val="en-GB"/>
              </w:rPr>
              <m:t>L</m:t>
            </m:r>
          </m:sub>
          <m:sup>
            <m:r>
              <m:rPr>
                <m:sty m:val="p"/>
              </m:rPr>
              <w:rPr>
                <w:rFonts w:ascii="Cambria Math" w:hAnsi="Cambria Math"/>
                <w:sz w:val="24"/>
                <w:szCs w:val="24"/>
                <w:lang w:val="en-GB"/>
              </w:rPr>
              <m:t>*</m:t>
            </m:r>
          </m:sup>
        </m:sSubSup>
      </m:oMath>
      <w:r w:rsidR="003411F8" w:rsidRPr="002C02AB">
        <w:rPr>
          <w:sz w:val="24"/>
          <w:szCs w:val="24"/>
          <w:lang w:val="en-GB"/>
        </w:rPr>
        <w:t>) is estimated for each layer (</w:t>
      </w:r>
      <w:r w:rsidR="003411F8" w:rsidRPr="002C02AB">
        <w:rPr>
          <w:i/>
          <w:sz w:val="24"/>
          <w:szCs w:val="24"/>
          <w:lang w:val="en-GB"/>
        </w:rPr>
        <w:t>L</w:t>
      </w:r>
      <w:r w:rsidR="003411F8" w:rsidRPr="002C02AB">
        <w:rPr>
          <w:sz w:val="24"/>
          <w:szCs w:val="24"/>
          <w:lang w:val="en-GB"/>
        </w:rPr>
        <w:t xml:space="preserve">). Trees that are taller than </w:t>
      </w:r>
      <m:oMath>
        <m:sSubSup>
          <m:sSubSupPr>
            <m:ctrlPr>
              <w:rPr>
                <w:rFonts w:ascii="Cambria Math" w:hAnsi="Cambria Math"/>
                <w:sz w:val="24"/>
                <w:szCs w:val="24"/>
                <w:lang w:val="en-GB"/>
              </w:rPr>
            </m:ctrlPr>
          </m:sSubSupPr>
          <m:e>
            <m:r>
              <m:rPr>
                <m:sty m:val="p"/>
              </m:rPr>
              <w:rPr>
                <w:rFonts w:ascii="Cambria Math" w:hAnsi="Cambria Math"/>
                <w:sz w:val="24"/>
                <w:szCs w:val="24"/>
                <w:lang w:val="en-GB"/>
              </w:rPr>
              <m:t>Z</m:t>
            </m:r>
          </m:e>
          <m:sub>
            <m:r>
              <m:rPr>
                <m:sty m:val="p"/>
              </m:rPr>
              <w:rPr>
                <w:rFonts w:ascii="Cambria Math" w:hAnsi="Cambria Math"/>
                <w:sz w:val="24"/>
                <w:szCs w:val="24"/>
                <w:lang w:val="en-GB"/>
              </w:rPr>
              <m:t>L=1</m:t>
            </m:r>
          </m:sub>
          <m:sup>
            <m:r>
              <m:rPr>
                <m:sty m:val="p"/>
              </m:rPr>
              <w:rPr>
                <w:rFonts w:ascii="Cambria Math" w:hAnsi="Cambria Math"/>
                <w:sz w:val="24"/>
                <w:szCs w:val="24"/>
                <w:lang w:val="en-GB"/>
              </w:rPr>
              <m:t>*</m:t>
            </m:r>
          </m:sup>
        </m:sSubSup>
      </m:oMath>
      <w:r w:rsidR="003411F8" w:rsidRPr="002C02AB">
        <w:rPr>
          <w:sz w:val="24"/>
          <w:szCs w:val="24"/>
          <w:lang w:val="en-GB"/>
        </w:rPr>
        <w:t xml:space="preserve">, i.e. canopy trees, receive the full amount of daily radiation. Trees with height between </w:t>
      </w:r>
      <m:oMath>
        <m:sSubSup>
          <m:sSubSupPr>
            <m:ctrlPr>
              <w:rPr>
                <w:rFonts w:ascii="Cambria Math" w:hAnsi="Cambria Math"/>
                <w:sz w:val="24"/>
                <w:szCs w:val="24"/>
                <w:lang w:val="en-GB"/>
              </w:rPr>
            </m:ctrlPr>
          </m:sSubSupPr>
          <m:e>
            <m:r>
              <m:rPr>
                <m:sty m:val="p"/>
              </m:rPr>
              <w:rPr>
                <w:rFonts w:ascii="Cambria Math" w:hAnsi="Cambria Math"/>
                <w:sz w:val="24"/>
                <w:szCs w:val="24"/>
                <w:lang w:val="en-GB"/>
              </w:rPr>
              <m:t>Z</m:t>
            </m:r>
          </m:e>
          <m:sub>
            <m:r>
              <m:rPr>
                <m:sty m:val="p"/>
              </m:rPr>
              <w:rPr>
                <w:rFonts w:ascii="Cambria Math" w:hAnsi="Cambria Math"/>
                <w:sz w:val="24"/>
                <w:szCs w:val="24"/>
                <w:lang w:val="en-GB"/>
              </w:rPr>
              <m:t>L=1</m:t>
            </m:r>
          </m:sub>
          <m:sup>
            <m:r>
              <m:rPr>
                <m:sty m:val="p"/>
              </m:rPr>
              <w:rPr>
                <w:rFonts w:ascii="Cambria Math" w:hAnsi="Cambria Math"/>
                <w:sz w:val="24"/>
                <w:szCs w:val="24"/>
                <w:lang w:val="en-GB"/>
              </w:rPr>
              <m:t>*</m:t>
            </m:r>
          </m:sup>
        </m:sSubSup>
      </m:oMath>
      <w:r w:rsidR="003411F8" w:rsidRPr="002C02AB">
        <w:rPr>
          <w:sz w:val="24"/>
          <w:szCs w:val="24"/>
          <w:lang w:val="en-GB"/>
        </w:rPr>
        <w:t xml:space="preserve"> and  </w:t>
      </w:r>
      <m:oMath>
        <m:sSubSup>
          <m:sSubSupPr>
            <m:ctrlPr>
              <w:rPr>
                <w:rFonts w:ascii="Cambria Math" w:hAnsi="Cambria Math"/>
                <w:sz w:val="24"/>
                <w:szCs w:val="24"/>
                <w:lang w:val="en-GB"/>
              </w:rPr>
            </m:ctrlPr>
          </m:sSubSupPr>
          <m:e>
            <m:r>
              <m:rPr>
                <m:sty m:val="p"/>
              </m:rPr>
              <w:rPr>
                <w:rFonts w:ascii="Cambria Math" w:hAnsi="Cambria Math"/>
                <w:sz w:val="24"/>
                <w:szCs w:val="24"/>
                <w:lang w:val="en-GB"/>
              </w:rPr>
              <m:t>Z</m:t>
            </m:r>
          </m:e>
          <m:sub>
            <m:r>
              <m:rPr>
                <m:sty m:val="p"/>
              </m:rPr>
              <w:rPr>
                <w:rFonts w:ascii="Cambria Math" w:hAnsi="Cambria Math"/>
                <w:sz w:val="24"/>
                <w:szCs w:val="24"/>
                <w:lang w:val="en-GB"/>
              </w:rPr>
              <m:t>L=2</m:t>
            </m:r>
          </m:sub>
          <m:sup>
            <m:r>
              <m:rPr>
                <m:sty m:val="p"/>
              </m:rPr>
              <w:rPr>
                <w:rFonts w:ascii="Cambria Math" w:hAnsi="Cambria Math"/>
                <w:sz w:val="24"/>
                <w:szCs w:val="24"/>
                <w:lang w:val="en-GB"/>
              </w:rPr>
              <m:t>*</m:t>
            </m:r>
          </m:sup>
        </m:sSubSup>
      </m:oMath>
      <w:r w:rsidR="003411F8" w:rsidRPr="002C02AB">
        <w:rPr>
          <w:sz w:val="24"/>
          <w:szCs w:val="24"/>
          <w:lang w:val="en-GB"/>
        </w:rPr>
        <w:t>, are shaded by the first layer and so on. Each layer is assumed to have a constant leaf area index equal to the ratio of the total stand’s LAI with the number of canopy layer identified. Based on its relative position within the canopy (number of shading layers), light availability for each tree is estimate following the Beer’s light extinction model</w:t>
      </w:r>
      <w:r w:rsidR="003E368E">
        <w:rPr>
          <w:sz w:val="24"/>
          <w:szCs w:val="24"/>
          <w:lang w:val="en-GB"/>
        </w:rPr>
        <w:t xml:space="preserve"> </w:t>
      </w:r>
      <w:r w:rsidR="008E0BFF">
        <w:rPr>
          <w:sz w:val="24"/>
          <w:szCs w:val="24"/>
          <w:lang w:val="en-GB"/>
        </w:rPr>
        <w:t>with an extinction coefficient K</w:t>
      </w:r>
      <w:r w:rsidR="003E368E">
        <w:rPr>
          <w:sz w:val="24"/>
          <w:szCs w:val="24"/>
          <w:lang w:val="en-GB"/>
        </w:rPr>
        <w:t>=0.5</w:t>
      </w:r>
      <w:r w:rsidR="003411F8" w:rsidRPr="002C02AB">
        <w:rPr>
          <w:sz w:val="24"/>
          <w:szCs w:val="24"/>
          <w:lang w:val="en-GB"/>
        </w:rPr>
        <w:t>.</w:t>
      </w:r>
      <w:r w:rsidR="00B61ABE">
        <w:rPr>
          <w:sz w:val="24"/>
          <w:szCs w:val="24"/>
          <w:lang w:val="en-GB"/>
        </w:rPr>
        <w:t xml:space="preserve"> </w:t>
      </w:r>
      <w:r w:rsidR="003411F8" w:rsidRPr="002C02AB">
        <w:rPr>
          <w:sz w:val="24"/>
          <w:szCs w:val="24"/>
          <w:lang w:val="en-GB"/>
        </w:rPr>
        <w:t xml:space="preserve">Our simulations suggest that accounting for asymmetric light </w:t>
      </w:r>
      <w:r w:rsidR="003411F8" w:rsidRPr="00C12A9D">
        <w:rPr>
          <w:sz w:val="24"/>
          <w:szCs w:val="24"/>
          <w:lang w:val="en-GB"/>
        </w:rPr>
        <w:t xml:space="preserve">competition is important in order to adequately simulate forest productivity along </w:t>
      </w:r>
      <w:r w:rsidR="003411F8" w:rsidRPr="009278AF">
        <w:rPr>
          <w:sz w:val="24"/>
          <w:szCs w:val="24"/>
          <w:lang w:val="en-GB"/>
        </w:rPr>
        <w:t>the study gradient (S5 - Light Competition).</w:t>
      </w:r>
    </w:p>
    <w:p w:rsidR="00B61ABE" w:rsidRPr="00C12A9D" w:rsidRDefault="00B61ABE" w:rsidP="00B61ABE">
      <w:pPr>
        <w:spacing w:line="360" w:lineRule="auto"/>
        <w:ind w:firstLine="426"/>
        <w:jc w:val="both"/>
        <w:rPr>
          <w:sz w:val="24"/>
          <w:szCs w:val="24"/>
          <w:lang w:val="en-GB"/>
        </w:rPr>
      </w:pPr>
      <w:r>
        <w:rPr>
          <w:sz w:val="24"/>
          <w:szCs w:val="24"/>
          <w:lang w:val="en-GB"/>
        </w:rPr>
        <w:t xml:space="preserve">Bohlman and Pacala (2012) applied a similar multilayer version of the PPA model in Barro Colorado Island and noted that the understorey layers (L&gt;1) are probably not continuous and coherent. Thus in our implementation of the PPA, where </w:t>
      </w:r>
      <w:r w:rsidR="00C707A8">
        <w:rPr>
          <w:sz w:val="24"/>
          <w:szCs w:val="24"/>
          <w:lang w:val="en-GB"/>
        </w:rPr>
        <w:t>layers</w:t>
      </w:r>
      <w:r>
        <w:rPr>
          <w:sz w:val="24"/>
          <w:szCs w:val="24"/>
          <w:lang w:val="en-GB"/>
        </w:rPr>
        <w:t xml:space="preserve"> are considered continuous, their relative importance for shading is probably overestimated in contrast with the underestimation of the first (L=1) canopy layer. </w:t>
      </w:r>
      <w:r w:rsidR="00C707A8" w:rsidRPr="00C707A8">
        <w:rPr>
          <w:sz w:val="24"/>
          <w:szCs w:val="24"/>
          <w:lang w:val="en-GB"/>
        </w:rPr>
        <w:t>Both Bohlman and</w:t>
      </w:r>
      <w:r w:rsidR="00C707A8">
        <w:rPr>
          <w:sz w:val="24"/>
          <w:szCs w:val="24"/>
          <w:lang w:val="en-GB"/>
        </w:rPr>
        <w:t xml:space="preserve"> Pacala (2012) and Farrior et al. (2016) used PPA to approximate light competition </w:t>
      </w:r>
      <w:r w:rsidR="00F37B8A">
        <w:rPr>
          <w:sz w:val="24"/>
          <w:szCs w:val="24"/>
          <w:lang w:val="en-GB"/>
        </w:rPr>
        <w:t>but</w:t>
      </w:r>
      <w:r w:rsidR="00C707A8">
        <w:rPr>
          <w:sz w:val="24"/>
          <w:szCs w:val="24"/>
          <w:lang w:val="en-GB"/>
        </w:rPr>
        <w:t xml:space="preserve"> </w:t>
      </w:r>
      <w:r w:rsidR="00F37B8A">
        <w:rPr>
          <w:sz w:val="24"/>
          <w:szCs w:val="24"/>
          <w:lang w:val="en-GB"/>
        </w:rPr>
        <w:t>implemented</w:t>
      </w:r>
      <w:r w:rsidR="00C707A8">
        <w:rPr>
          <w:sz w:val="24"/>
          <w:szCs w:val="24"/>
          <w:lang w:val="en-GB"/>
        </w:rPr>
        <w:t xml:space="preserve"> species independent </w:t>
      </w:r>
      <w:r w:rsidR="00C707A8" w:rsidRPr="00C707A8">
        <w:rPr>
          <w:sz w:val="24"/>
          <w:szCs w:val="24"/>
          <w:lang w:val="en-GB"/>
        </w:rPr>
        <w:t>growth rates</w:t>
      </w:r>
      <w:r w:rsidR="00F37B8A">
        <w:rPr>
          <w:sz w:val="24"/>
          <w:szCs w:val="24"/>
          <w:lang w:val="en-GB"/>
        </w:rPr>
        <w:t xml:space="preserve"> within their simulations</w:t>
      </w:r>
      <w:r w:rsidR="00C707A8">
        <w:rPr>
          <w:sz w:val="24"/>
          <w:szCs w:val="24"/>
          <w:lang w:val="en-GB"/>
        </w:rPr>
        <w:t xml:space="preserve">. </w:t>
      </w:r>
      <w:r w:rsidR="00C707A8" w:rsidRPr="00C707A8">
        <w:rPr>
          <w:sz w:val="24"/>
          <w:szCs w:val="24"/>
          <w:lang w:val="en-GB"/>
        </w:rPr>
        <w:t xml:space="preserve">Our approach further enhances </w:t>
      </w:r>
      <w:r w:rsidR="00761F9B">
        <w:rPr>
          <w:sz w:val="24"/>
          <w:szCs w:val="24"/>
          <w:lang w:val="en-GB"/>
        </w:rPr>
        <w:t>their</w:t>
      </w:r>
      <w:r w:rsidR="00C707A8" w:rsidRPr="00C707A8">
        <w:rPr>
          <w:sz w:val="24"/>
          <w:szCs w:val="24"/>
          <w:lang w:val="en-GB"/>
        </w:rPr>
        <w:t xml:space="preserve"> </w:t>
      </w:r>
      <w:r w:rsidR="00C707A8">
        <w:rPr>
          <w:sz w:val="24"/>
          <w:szCs w:val="24"/>
          <w:lang w:val="en-GB"/>
        </w:rPr>
        <w:t>a</w:t>
      </w:r>
      <w:r w:rsidR="00761F9B">
        <w:rPr>
          <w:sz w:val="24"/>
          <w:szCs w:val="24"/>
          <w:lang w:val="en-GB"/>
        </w:rPr>
        <w:t>pproach</w:t>
      </w:r>
      <w:r w:rsidR="00C707A8" w:rsidRPr="00C707A8">
        <w:rPr>
          <w:sz w:val="24"/>
          <w:szCs w:val="24"/>
          <w:lang w:val="en-GB"/>
        </w:rPr>
        <w:t xml:space="preserve">, by also considering </w:t>
      </w:r>
      <w:r w:rsidR="00F37B8A">
        <w:rPr>
          <w:sz w:val="24"/>
          <w:szCs w:val="24"/>
          <w:lang w:val="en-GB"/>
        </w:rPr>
        <w:t xml:space="preserve">continuous </w:t>
      </w:r>
      <w:r w:rsidR="00C707A8" w:rsidRPr="00C707A8">
        <w:rPr>
          <w:sz w:val="24"/>
          <w:szCs w:val="24"/>
          <w:lang w:val="en-GB"/>
        </w:rPr>
        <w:t xml:space="preserve">between-tree variation in potential growth rates emerging from differences in </w:t>
      </w:r>
      <w:r w:rsidR="00F37B8A">
        <w:rPr>
          <w:sz w:val="24"/>
          <w:szCs w:val="24"/>
          <w:lang w:val="en-GB"/>
        </w:rPr>
        <w:t>individual-tree</w:t>
      </w:r>
      <w:r w:rsidR="00C707A8" w:rsidRPr="00C707A8">
        <w:rPr>
          <w:sz w:val="24"/>
          <w:szCs w:val="24"/>
          <w:lang w:val="en-GB"/>
        </w:rPr>
        <w:t xml:space="preserve"> functional </w:t>
      </w:r>
      <w:r w:rsidR="00F37B8A">
        <w:rPr>
          <w:sz w:val="24"/>
          <w:szCs w:val="24"/>
          <w:lang w:val="en-GB"/>
        </w:rPr>
        <w:t>traits</w:t>
      </w:r>
      <w:r w:rsidR="00C707A8" w:rsidRPr="00C707A8">
        <w:rPr>
          <w:sz w:val="24"/>
          <w:szCs w:val="24"/>
          <w:lang w:val="en-GB"/>
        </w:rPr>
        <w:t xml:space="preserve">. </w:t>
      </w:r>
    </w:p>
    <w:p w:rsidR="003A06DE" w:rsidRDefault="003A06DE" w:rsidP="003A06DE">
      <w:pPr>
        <w:rPr>
          <w:lang w:val="en-GB"/>
        </w:rPr>
      </w:pPr>
    </w:p>
    <w:p w:rsidR="00D21176" w:rsidRPr="002C02AB" w:rsidRDefault="003411F8" w:rsidP="00D21176">
      <w:pPr>
        <w:pStyle w:val="Heading3"/>
        <w:rPr>
          <w:i w:val="0"/>
          <w:lang w:val="en-GB"/>
        </w:rPr>
      </w:pPr>
      <w:r w:rsidRPr="00C707A8">
        <w:rPr>
          <w:i w:val="0"/>
          <w:lang w:val="en-GB"/>
        </w:rPr>
        <w:t>4</w:t>
      </w:r>
      <w:r w:rsidR="00D21176" w:rsidRPr="00C707A8">
        <w:rPr>
          <w:i w:val="0"/>
          <w:lang w:val="en-GB"/>
        </w:rPr>
        <w:t>. Photosynthesis</w:t>
      </w:r>
      <w:r w:rsidR="00D21176" w:rsidRPr="002C02AB">
        <w:rPr>
          <w:i w:val="0"/>
          <w:lang w:val="en-GB"/>
        </w:rPr>
        <w:t xml:space="preserve"> </w:t>
      </w:r>
    </w:p>
    <w:p w:rsidR="00B73C3B" w:rsidRDefault="00D21176" w:rsidP="0082723B">
      <w:pPr>
        <w:spacing w:after="0" w:line="360" w:lineRule="auto"/>
        <w:ind w:firstLine="0"/>
        <w:jc w:val="both"/>
        <w:rPr>
          <w:sz w:val="24"/>
          <w:szCs w:val="24"/>
          <w:lang w:val="en-GB"/>
        </w:rPr>
      </w:pPr>
      <w:r w:rsidRPr="002C02AB">
        <w:rPr>
          <w:sz w:val="24"/>
          <w:szCs w:val="24"/>
          <w:lang w:val="en-GB"/>
        </w:rPr>
        <w:t xml:space="preserve">In order to account for inter- and intra- specific variability in the leaf specific photosynthetic rates </w:t>
      </w:r>
      <w:r w:rsidR="003E368E">
        <w:rPr>
          <w:sz w:val="24"/>
          <w:szCs w:val="24"/>
          <w:lang w:val="en-GB"/>
        </w:rPr>
        <w:t>w</w:t>
      </w:r>
      <w:r w:rsidRPr="002C02AB">
        <w:rPr>
          <w:sz w:val="24"/>
          <w:szCs w:val="24"/>
          <w:lang w:val="en-GB"/>
        </w:rPr>
        <w:t>e used an independent dataset of</w:t>
      </w:r>
      <w:r>
        <w:rPr>
          <w:sz w:val="24"/>
          <w:szCs w:val="24"/>
          <w:lang w:val="en-GB"/>
        </w:rPr>
        <w:t xml:space="preserve"> </w:t>
      </w:r>
      <w:r w:rsidR="0082723B">
        <w:rPr>
          <w:sz w:val="24"/>
          <w:szCs w:val="24"/>
          <w:lang w:val="en-GB"/>
        </w:rPr>
        <w:t>136</w:t>
      </w:r>
      <w:r>
        <w:rPr>
          <w:sz w:val="24"/>
          <w:szCs w:val="24"/>
          <w:lang w:val="en-GB"/>
        </w:rPr>
        <w:t xml:space="preserve"> </w:t>
      </w:r>
      <w:r w:rsidR="000A59C8">
        <w:rPr>
          <w:sz w:val="24"/>
          <w:szCs w:val="24"/>
          <w:lang w:val="en-GB"/>
        </w:rPr>
        <w:t>(on</w:t>
      </w:r>
      <w:r w:rsidR="00761F9B">
        <w:rPr>
          <w:sz w:val="24"/>
          <w:szCs w:val="24"/>
          <w:lang w:val="en-GB"/>
        </w:rPr>
        <w:t>e</w:t>
      </w:r>
      <w:r w:rsidR="000A59C8">
        <w:rPr>
          <w:sz w:val="24"/>
          <w:szCs w:val="24"/>
          <w:lang w:val="en-GB"/>
        </w:rPr>
        <w:t xml:space="preserve"> </w:t>
      </w:r>
      <w:r>
        <w:rPr>
          <w:sz w:val="24"/>
          <w:szCs w:val="24"/>
          <w:lang w:val="en-GB"/>
        </w:rPr>
        <w:t>leaf</w:t>
      </w:r>
      <w:r w:rsidR="000A59C8">
        <w:rPr>
          <w:sz w:val="24"/>
          <w:szCs w:val="24"/>
          <w:lang w:val="en-GB"/>
        </w:rPr>
        <w:t xml:space="preserve"> per tree)</w:t>
      </w:r>
      <w:r w:rsidRPr="002C02AB">
        <w:rPr>
          <w:sz w:val="24"/>
          <w:szCs w:val="24"/>
          <w:lang w:val="en-GB"/>
        </w:rPr>
        <w:t xml:space="preserve"> </w:t>
      </w:r>
      <w:r w:rsidRPr="002C02AB">
        <w:rPr>
          <w:szCs w:val="24"/>
          <w:lang w:val="en-GB"/>
        </w:rPr>
        <w:t>light response curve</w:t>
      </w:r>
      <w:r>
        <w:rPr>
          <w:szCs w:val="24"/>
          <w:lang w:val="en-GB"/>
        </w:rPr>
        <w:t>s</w:t>
      </w:r>
      <w:r w:rsidRPr="002C02AB">
        <w:rPr>
          <w:szCs w:val="24"/>
          <w:lang w:val="en-GB"/>
        </w:rPr>
        <w:t xml:space="preserve"> </w:t>
      </w:r>
      <w:r w:rsidRPr="002C02AB">
        <w:rPr>
          <w:sz w:val="24"/>
          <w:szCs w:val="24"/>
          <w:lang w:val="en-GB"/>
        </w:rPr>
        <w:t xml:space="preserve">and </w:t>
      </w:r>
      <w:r w:rsidR="00582944">
        <w:rPr>
          <w:sz w:val="24"/>
          <w:szCs w:val="24"/>
          <w:lang w:val="en-GB"/>
        </w:rPr>
        <w:t xml:space="preserve">leaf traits </w:t>
      </w:r>
      <w:r w:rsidRPr="002C02AB">
        <w:rPr>
          <w:szCs w:val="24"/>
          <w:lang w:val="en-GB"/>
        </w:rPr>
        <w:t xml:space="preserve">measurements </w:t>
      </w:r>
      <w:r>
        <w:rPr>
          <w:szCs w:val="24"/>
          <w:lang w:val="en-GB"/>
        </w:rPr>
        <w:t xml:space="preserve">in 14 plots along the </w:t>
      </w:r>
      <w:r w:rsidR="00761F9B">
        <w:rPr>
          <w:szCs w:val="24"/>
          <w:lang w:val="en-GB"/>
        </w:rPr>
        <w:t>Amazon-Andes</w:t>
      </w:r>
      <w:r>
        <w:rPr>
          <w:szCs w:val="24"/>
          <w:lang w:val="en-GB"/>
        </w:rPr>
        <w:t xml:space="preserve"> gradient </w:t>
      </w:r>
      <w:r w:rsidRPr="002C02AB">
        <w:rPr>
          <w:sz w:val="24"/>
          <w:szCs w:val="24"/>
          <w:lang w:val="en-GB"/>
        </w:rPr>
        <w:t>(</w:t>
      </w:r>
      <w:r>
        <w:rPr>
          <w:sz w:val="24"/>
          <w:szCs w:val="24"/>
          <w:lang w:val="en-GB"/>
        </w:rPr>
        <w:t>Atkin et al. 2015; Weerasinghe 2015</w:t>
      </w:r>
      <w:r w:rsidRPr="002C02AB">
        <w:rPr>
          <w:sz w:val="24"/>
          <w:szCs w:val="24"/>
          <w:lang w:val="en-GB"/>
        </w:rPr>
        <w:t xml:space="preserve">), </w:t>
      </w:r>
      <w:r w:rsidR="003E368E">
        <w:rPr>
          <w:sz w:val="24"/>
          <w:szCs w:val="24"/>
          <w:lang w:val="en-GB"/>
        </w:rPr>
        <w:t>and</w:t>
      </w:r>
      <w:r w:rsidRPr="002C02AB">
        <w:rPr>
          <w:sz w:val="24"/>
          <w:szCs w:val="24"/>
          <w:lang w:val="en-GB"/>
        </w:rPr>
        <w:t xml:space="preserve"> express</w:t>
      </w:r>
      <w:r w:rsidR="003E368E">
        <w:rPr>
          <w:sz w:val="24"/>
          <w:szCs w:val="24"/>
          <w:lang w:val="en-GB"/>
        </w:rPr>
        <w:t>ed</w:t>
      </w:r>
      <w:r w:rsidR="00B73C3B">
        <w:rPr>
          <w:sz w:val="24"/>
          <w:szCs w:val="24"/>
          <w:lang w:val="en-GB"/>
        </w:rPr>
        <w:t xml:space="preserve"> </w:t>
      </w:r>
      <w:r w:rsidR="00B73C3B" w:rsidRPr="00B73C3B">
        <w:rPr>
          <w:i/>
          <w:sz w:val="24"/>
          <w:szCs w:val="24"/>
          <w:lang w:val="en-GB"/>
        </w:rPr>
        <w:t>A</w:t>
      </w:r>
      <w:r w:rsidR="00B73C3B" w:rsidRPr="00B73C3B">
        <w:rPr>
          <w:sz w:val="24"/>
          <w:szCs w:val="24"/>
          <w:vertAlign w:val="subscript"/>
          <w:lang w:val="en-GB"/>
        </w:rPr>
        <w:t>L</w:t>
      </w:r>
      <w:r w:rsidR="009904F7">
        <w:rPr>
          <w:sz w:val="24"/>
          <w:szCs w:val="24"/>
          <w:vertAlign w:val="subscript"/>
          <w:lang w:val="en-GB"/>
        </w:rPr>
        <w:t>,D</w:t>
      </w:r>
      <w:r w:rsidRPr="002C02AB">
        <w:rPr>
          <w:sz w:val="24"/>
          <w:szCs w:val="24"/>
          <w:lang w:val="en-GB"/>
        </w:rPr>
        <w:t xml:space="preserve"> </w:t>
      </w:r>
      <w:r w:rsidR="00582944">
        <w:rPr>
          <w:sz w:val="24"/>
          <w:szCs w:val="24"/>
          <w:lang w:val="en-GB"/>
        </w:rPr>
        <w:t xml:space="preserve">(equation 6) </w:t>
      </w:r>
      <w:r w:rsidR="00B73C3B">
        <w:rPr>
          <w:sz w:val="24"/>
          <w:szCs w:val="24"/>
          <w:lang w:val="en-GB"/>
        </w:rPr>
        <w:t xml:space="preserve">as </w:t>
      </w:r>
      <w:r w:rsidRPr="002C02AB">
        <w:rPr>
          <w:sz w:val="24"/>
          <w:szCs w:val="24"/>
          <w:lang w:val="en-GB"/>
        </w:rPr>
        <w:t xml:space="preserve">a function of the three </w:t>
      </w:r>
      <w:r w:rsidR="00582944">
        <w:rPr>
          <w:sz w:val="24"/>
          <w:szCs w:val="24"/>
          <w:lang w:val="en-GB"/>
        </w:rPr>
        <w:t>(</w:t>
      </w:r>
      <w:r w:rsidR="00582944" w:rsidRPr="002C02AB">
        <w:rPr>
          <w:i/>
          <w:sz w:val="24"/>
          <w:szCs w:val="24"/>
          <w:lang w:val="en-GB"/>
        </w:rPr>
        <w:t>LMA</w:t>
      </w:r>
      <w:r w:rsidR="00582944" w:rsidRPr="002C02AB">
        <w:rPr>
          <w:sz w:val="24"/>
          <w:szCs w:val="24"/>
          <w:lang w:val="en-GB"/>
        </w:rPr>
        <w:t xml:space="preserve">, </w:t>
      </w:r>
      <w:r w:rsidR="00582944" w:rsidRPr="002C02AB">
        <w:rPr>
          <w:i/>
          <w:sz w:val="24"/>
          <w:szCs w:val="24"/>
          <w:lang w:val="en-GB"/>
        </w:rPr>
        <w:t>N</w:t>
      </w:r>
      <w:r w:rsidR="00582944" w:rsidRPr="002C02AB">
        <w:rPr>
          <w:sz w:val="24"/>
          <w:szCs w:val="24"/>
          <w:vertAlign w:val="subscript"/>
          <w:lang w:val="en-GB"/>
        </w:rPr>
        <w:t>Lm</w:t>
      </w:r>
      <w:r w:rsidR="00582944" w:rsidRPr="002C02AB">
        <w:rPr>
          <w:sz w:val="24"/>
          <w:szCs w:val="24"/>
          <w:lang w:val="en-GB"/>
        </w:rPr>
        <w:t xml:space="preserve"> and </w:t>
      </w:r>
      <w:r w:rsidR="00582944" w:rsidRPr="002C02AB">
        <w:rPr>
          <w:i/>
          <w:sz w:val="24"/>
          <w:szCs w:val="24"/>
          <w:lang w:val="en-GB"/>
        </w:rPr>
        <w:t>P</w:t>
      </w:r>
      <w:r w:rsidR="00582944" w:rsidRPr="002C02AB">
        <w:rPr>
          <w:sz w:val="24"/>
          <w:szCs w:val="24"/>
          <w:vertAlign w:val="subscript"/>
          <w:lang w:val="en-GB"/>
        </w:rPr>
        <w:t>Lm</w:t>
      </w:r>
      <w:r w:rsidR="00582944" w:rsidRPr="002C02AB">
        <w:rPr>
          <w:sz w:val="24"/>
          <w:szCs w:val="24"/>
          <w:lang w:val="en-GB"/>
        </w:rPr>
        <w:t xml:space="preserve"> </w:t>
      </w:r>
      <w:r w:rsidR="00582944">
        <w:rPr>
          <w:sz w:val="24"/>
          <w:szCs w:val="24"/>
          <w:lang w:val="en-GB"/>
        </w:rPr>
        <w:t xml:space="preserve">) </w:t>
      </w:r>
      <w:r w:rsidRPr="002C02AB">
        <w:rPr>
          <w:sz w:val="24"/>
          <w:szCs w:val="24"/>
          <w:lang w:val="en-GB"/>
        </w:rPr>
        <w:t>functional traits.</w:t>
      </w:r>
      <w:r>
        <w:rPr>
          <w:sz w:val="24"/>
          <w:szCs w:val="24"/>
          <w:lang w:val="en-GB"/>
        </w:rPr>
        <w:t xml:space="preserve"> </w:t>
      </w:r>
      <w:r w:rsidR="00B73C3B">
        <w:rPr>
          <w:sz w:val="24"/>
          <w:szCs w:val="24"/>
          <w:lang w:val="en-GB"/>
        </w:rPr>
        <w:t>There were six common</w:t>
      </w:r>
      <w:r>
        <w:rPr>
          <w:sz w:val="24"/>
          <w:szCs w:val="24"/>
          <w:lang w:val="en-GB"/>
        </w:rPr>
        <w:t xml:space="preserve"> plots (TAM-5, TAM-06, SPD-01, TRU-04, ESP-01 and WAY-01) with our study </w:t>
      </w:r>
      <w:r>
        <w:rPr>
          <w:sz w:val="24"/>
          <w:szCs w:val="24"/>
          <w:lang w:val="en-GB"/>
        </w:rPr>
        <w:lastRenderedPageBreak/>
        <w:t>sites, although the elevation range covered (</w:t>
      </w:r>
      <w:r w:rsidRPr="000B2461">
        <w:rPr>
          <w:i/>
          <w:sz w:val="24"/>
          <w:szCs w:val="24"/>
          <w:lang w:val="en-GB"/>
        </w:rPr>
        <w:t>ca</w:t>
      </w:r>
      <w:r>
        <w:rPr>
          <w:sz w:val="24"/>
          <w:szCs w:val="24"/>
          <w:lang w:val="en-GB"/>
        </w:rPr>
        <w:t xml:space="preserve"> 100 to 3450 m asl), includes most of our study sites with the exception of the uppermost plot (ACJ-01, 3537 m asl). </w:t>
      </w:r>
    </w:p>
    <w:p w:rsidR="00D21176" w:rsidRDefault="009904F7" w:rsidP="001C2F6C">
      <w:pPr>
        <w:spacing w:after="0" w:line="360" w:lineRule="auto"/>
        <w:jc w:val="both"/>
        <w:rPr>
          <w:sz w:val="24"/>
          <w:szCs w:val="24"/>
          <w:lang w:val="en-GB"/>
        </w:rPr>
      </w:pPr>
      <w:r w:rsidRPr="00761F9B">
        <w:rPr>
          <w:sz w:val="24"/>
          <w:szCs w:val="24"/>
          <w:lang w:val="en-GB" w:eastAsia="en-GB"/>
        </w:rPr>
        <w:t>The l</w:t>
      </w:r>
      <w:r w:rsidR="00B73C3B" w:rsidRPr="00761F9B">
        <w:rPr>
          <w:sz w:val="24"/>
          <w:szCs w:val="24"/>
          <w:lang w:val="en-GB" w:eastAsia="en-GB"/>
        </w:rPr>
        <w:t>ight-response curve measurements were made using one</w:t>
      </w:r>
      <w:r w:rsidR="001C2F6C">
        <w:rPr>
          <w:sz w:val="24"/>
          <w:szCs w:val="24"/>
          <w:lang w:val="en-GB" w:eastAsia="en-GB"/>
        </w:rPr>
        <w:t xml:space="preserve"> cut</w:t>
      </w:r>
      <w:r w:rsidR="00B73C3B" w:rsidRPr="00761F9B">
        <w:rPr>
          <w:sz w:val="24"/>
          <w:szCs w:val="24"/>
          <w:lang w:val="en-GB" w:eastAsia="en-GB"/>
        </w:rPr>
        <w:t xml:space="preserve"> branch per tree, with</w:t>
      </w:r>
      <w:r w:rsidR="00B73C3B">
        <w:rPr>
          <w:sz w:val="24"/>
          <w:szCs w:val="24"/>
          <w:lang w:val="en-GB" w:eastAsia="en-GB"/>
        </w:rPr>
        <w:t xml:space="preserve"> measurements of net CO</w:t>
      </w:r>
      <w:r w:rsidR="00B73C3B">
        <w:rPr>
          <w:sz w:val="24"/>
          <w:szCs w:val="24"/>
          <w:vertAlign w:val="subscript"/>
          <w:lang w:val="en-GB" w:eastAsia="en-GB"/>
        </w:rPr>
        <w:t>2</w:t>
      </w:r>
      <w:r w:rsidR="00B73C3B">
        <w:rPr>
          <w:sz w:val="24"/>
          <w:szCs w:val="24"/>
          <w:lang w:val="en-GB" w:eastAsia="en-GB"/>
        </w:rPr>
        <w:t xml:space="preserve"> exchange (</w:t>
      </w:r>
      <w:r w:rsidR="00B73C3B">
        <w:rPr>
          <w:i/>
          <w:sz w:val="24"/>
          <w:szCs w:val="24"/>
          <w:lang w:val="en-GB" w:eastAsia="en-GB"/>
        </w:rPr>
        <w:t>A</w:t>
      </w:r>
      <w:r w:rsidR="00B73C3B">
        <w:rPr>
          <w:sz w:val="24"/>
          <w:szCs w:val="24"/>
          <w:vertAlign w:val="subscript"/>
          <w:lang w:val="en-GB" w:eastAsia="en-GB"/>
        </w:rPr>
        <w:t>net</w:t>
      </w:r>
      <w:r w:rsidR="00B73C3B">
        <w:rPr>
          <w:sz w:val="24"/>
          <w:szCs w:val="24"/>
          <w:lang w:val="en-GB" w:eastAsia="en-GB"/>
        </w:rPr>
        <w:t xml:space="preserve">) taking place between 10.00 am and 3.00 pm. </w:t>
      </w:r>
      <w:r w:rsidR="001C2F6C" w:rsidRPr="001C2F6C">
        <w:rPr>
          <w:sz w:val="24"/>
          <w:szCs w:val="24"/>
          <w:lang w:val="en-GB" w:eastAsia="en-GB"/>
        </w:rPr>
        <w:t>Measurements were made on the most recently fully</w:t>
      </w:r>
      <w:r w:rsidR="001C2F6C">
        <w:rPr>
          <w:sz w:val="24"/>
          <w:szCs w:val="24"/>
          <w:lang w:val="en-GB" w:eastAsia="en-GB"/>
        </w:rPr>
        <w:t xml:space="preserve"> </w:t>
      </w:r>
      <w:r w:rsidR="001C2F6C" w:rsidRPr="001C2F6C">
        <w:rPr>
          <w:sz w:val="24"/>
          <w:szCs w:val="24"/>
          <w:lang w:val="en-GB" w:eastAsia="en-GB"/>
        </w:rPr>
        <w:t>expanded leaves attached to the cut branches (which had been re</w:t>
      </w:r>
      <w:r w:rsidR="001C2F6C">
        <w:rPr>
          <w:sz w:val="24"/>
          <w:szCs w:val="24"/>
          <w:lang w:val="en-GB" w:eastAsia="en-GB"/>
        </w:rPr>
        <w:t>-</w:t>
      </w:r>
      <w:r w:rsidR="001C2F6C" w:rsidRPr="001C2F6C">
        <w:rPr>
          <w:sz w:val="24"/>
          <w:szCs w:val="24"/>
          <w:lang w:val="en-GB" w:eastAsia="en-GB"/>
        </w:rPr>
        <w:t>cut under water immediately after harvesting to preserve xylem</w:t>
      </w:r>
      <w:r w:rsidR="001C2F6C">
        <w:rPr>
          <w:sz w:val="24"/>
          <w:szCs w:val="24"/>
          <w:lang w:val="en-GB" w:eastAsia="en-GB"/>
        </w:rPr>
        <w:t xml:space="preserve"> </w:t>
      </w:r>
      <w:r w:rsidR="001C2F6C" w:rsidRPr="001C2F6C">
        <w:rPr>
          <w:sz w:val="24"/>
          <w:szCs w:val="24"/>
          <w:lang w:val="en-GB" w:eastAsia="en-GB"/>
        </w:rPr>
        <w:t>water continuity)</w:t>
      </w:r>
      <w:r w:rsidR="001C2F6C">
        <w:rPr>
          <w:sz w:val="24"/>
          <w:szCs w:val="24"/>
          <w:lang w:val="en-GB" w:eastAsia="en-GB"/>
        </w:rPr>
        <w:t xml:space="preserve"> </w:t>
      </w:r>
      <w:r w:rsidR="00D21176" w:rsidRPr="002C02AB">
        <w:rPr>
          <w:sz w:val="24"/>
          <w:szCs w:val="24"/>
          <w:lang w:val="en-GB"/>
        </w:rPr>
        <w:t xml:space="preserve">using the LICOR 6400XT system (LI-COR Inc., Lincoln NE, USA). </w:t>
      </w:r>
      <w:r>
        <w:rPr>
          <w:sz w:val="24"/>
          <w:szCs w:val="24"/>
          <w:lang w:val="en-GB"/>
        </w:rPr>
        <w:t>T</w:t>
      </w:r>
      <w:r w:rsidR="00D21176">
        <w:rPr>
          <w:sz w:val="24"/>
          <w:szCs w:val="24"/>
          <w:lang w:val="en-GB"/>
        </w:rPr>
        <w:t xml:space="preserve">he block temperature </w:t>
      </w:r>
      <w:r>
        <w:rPr>
          <w:sz w:val="24"/>
          <w:szCs w:val="24"/>
          <w:lang w:val="en-GB"/>
        </w:rPr>
        <w:t xml:space="preserve">was </w:t>
      </w:r>
      <w:r w:rsidR="00D21176">
        <w:rPr>
          <w:sz w:val="24"/>
          <w:szCs w:val="24"/>
          <w:lang w:val="en-GB"/>
        </w:rPr>
        <w:t>set to that of the prevailing air temperature at each site at the time of measurements (20°C at the upland sites, and 28°C at the lowland sites).</w:t>
      </w:r>
      <w:r w:rsidR="00D21176" w:rsidRPr="00CF2672">
        <w:rPr>
          <w:sz w:val="24"/>
          <w:szCs w:val="24"/>
          <w:lang w:val="en-GB"/>
        </w:rPr>
        <w:t xml:space="preserve"> </w:t>
      </w:r>
      <w:r w:rsidR="00D21176" w:rsidRPr="002C02AB">
        <w:rPr>
          <w:sz w:val="24"/>
          <w:szCs w:val="24"/>
          <w:lang w:val="en-GB"/>
        </w:rPr>
        <w:t>The area</w:t>
      </w:r>
      <w:r w:rsidR="00D21176">
        <w:rPr>
          <w:sz w:val="24"/>
          <w:szCs w:val="24"/>
          <w:lang w:val="en-GB"/>
        </w:rPr>
        <w:t>-</w:t>
      </w:r>
      <w:r w:rsidR="00D21176" w:rsidRPr="002C02AB">
        <w:rPr>
          <w:sz w:val="24"/>
          <w:szCs w:val="24"/>
          <w:lang w:val="en-GB"/>
        </w:rPr>
        <w:t>based net</w:t>
      </w:r>
      <w:r w:rsidR="00D21176">
        <w:rPr>
          <w:sz w:val="24"/>
          <w:szCs w:val="24"/>
          <w:lang w:val="en-GB"/>
        </w:rPr>
        <w:t xml:space="preserve"> </w:t>
      </w:r>
      <w:r w:rsidR="00D21176" w:rsidRPr="002C02AB">
        <w:rPr>
          <w:sz w:val="24"/>
          <w:szCs w:val="24"/>
          <w:lang w:val="en-GB"/>
        </w:rPr>
        <w:t xml:space="preserve"> photosynthetic rate (</w:t>
      </w:r>
      <w:r w:rsidR="00D21176" w:rsidRPr="00CF2672">
        <w:rPr>
          <w:i/>
          <w:sz w:val="24"/>
          <w:szCs w:val="24"/>
          <w:lang w:val="en-GB"/>
        </w:rPr>
        <w:t>A</w:t>
      </w:r>
      <w:r w:rsidR="00D21176" w:rsidRPr="00CF2672">
        <w:rPr>
          <w:sz w:val="24"/>
          <w:szCs w:val="24"/>
          <w:vertAlign w:val="subscript"/>
          <w:lang w:val="en-GB"/>
        </w:rPr>
        <w:t>net</w:t>
      </w:r>
      <w:r w:rsidR="00D21176" w:rsidRPr="002C02AB">
        <w:rPr>
          <w:sz w:val="24"/>
          <w:szCs w:val="24"/>
          <w:lang w:val="en-GB"/>
        </w:rPr>
        <w:t xml:space="preserve"> </w:t>
      </w:r>
      <w:r w:rsidR="00D21176" w:rsidRPr="002C02AB">
        <w:rPr>
          <w:szCs w:val="24"/>
          <w:lang w:val="en-GB"/>
        </w:rPr>
        <w:t>µmol m</w:t>
      </w:r>
      <w:r w:rsidR="00D21176" w:rsidRPr="002C02AB">
        <w:rPr>
          <w:szCs w:val="24"/>
          <w:vertAlign w:val="superscript"/>
          <w:lang w:val="en-GB"/>
        </w:rPr>
        <w:t>-2</w:t>
      </w:r>
      <w:r w:rsidR="00D21176" w:rsidRPr="002C02AB">
        <w:rPr>
          <w:szCs w:val="24"/>
          <w:lang w:val="en-GB"/>
        </w:rPr>
        <w:t xml:space="preserve"> s</w:t>
      </w:r>
      <w:r w:rsidR="00D21176" w:rsidRPr="002C02AB">
        <w:rPr>
          <w:szCs w:val="24"/>
          <w:vertAlign w:val="superscript"/>
          <w:lang w:val="en-GB"/>
        </w:rPr>
        <w:t>-1</w:t>
      </w:r>
      <w:r w:rsidR="00D21176" w:rsidRPr="002C02AB">
        <w:rPr>
          <w:sz w:val="24"/>
          <w:szCs w:val="24"/>
          <w:lang w:val="en-GB"/>
        </w:rPr>
        <w:t>) was measured starting at 2000 µmol photons m</w:t>
      </w:r>
      <w:r w:rsidR="00D21176" w:rsidRPr="002C02AB">
        <w:rPr>
          <w:sz w:val="24"/>
          <w:szCs w:val="24"/>
          <w:vertAlign w:val="superscript"/>
          <w:lang w:val="en-GB"/>
        </w:rPr>
        <w:t>-2</w:t>
      </w:r>
      <w:r w:rsidR="00D21176" w:rsidRPr="002C02AB">
        <w:rPr>
          <w:sz w:val="24"/>
          <w:szCs w:val="24"/>
          <w:lang w:val="en-GB"/>
        </w:rPr>
        <w:t xml:space="preserve"> s</w:t>
      </w:r>
      <w:r w:rsidR="00D21176" w:rsidRPr="002C02AB">
        <w:rPr>
          <w:sz w:val="24"/>
          <w:szCs w:val="24"/>
          <w:vertAlign w:val="superscript"/>
          <w:lang w:val="en-GB"/>
        </w:rPr>
        <w:t>-1</w:t>
      </w:r>
      <w:r w:rsidR="00D21176" w:rsidRPr="002C02AB">
        <w:rPr>
          <w:sz w:val="24"/>
          <w:szCs w:val="24"/>
          <w:lang w:val="en-GB"/>
        </w:rPr>
        <w:t xml:space="preserve"> and gradually decreased to darkness via 1500, 1000, 250, 100, 80, 60, 55, 50, 45, 40, 35, 30, 25, 20, 15, 10, 5 and 0 µmol photon m</w:t>
      </w:r>
      <w:r w:rsidR="00D21176" w:rsidRPr="002C02AB">
        <w:rPr>
          <w:sz w:val="24"/>
          <w:szCs w:val="24"/>
          <w:vertAlign w:val="superscript"/>
          <w:lang w:val="en-GB"/>
        </w:rPr>
        <w:t>-2</w:t>
      </w:r>
      <w:r w:rsidR="00D21176" w:rsidRPr="002C02AB">
        <w:rPr>
          <w:sz w:val="24"/>
          <w:szCs w:val="24"/>
          <w:lang w:val="en-GB"/>
        </w:rPr>
        <w:t xml:space="preserve"> s</w:t>
      </w:r>
      <w:r w:rsidR="00D21176" w:rsidRPr="002C02AB">
        <w:rPr>
          <w:sz w:val="24"/>
          <w:szCs w:val="24"/>
          <w:vertAlign w:val="superscript"/>
          <w:lang w:val="en-GB"/>
        </w:rPr>
        <w:t>-1</w:t>
      </w:r>
      <w:r w:rsidR="00D21176" w:rsidRPr="002C02AB">
        <w:rPr>
          <w:sz w:val="24"/>
          <w:szCs w:val="24"/>
          <w:lang w:val="en-GB"/>
        </w:rPr>
        <w:t xml:space="preserve"> </w:t>
      </w:r>
      <w:r w:rsidR="00D21176">
        <w:rPr>
          <w:sz w:val="24"/>
          <w:szCs w:val="24"/>
          <w:lang w:val="en-GB"/>
        </w:rPr>
        <w:t xml:space="preserve">with relative humidity between 60-70% and </w:t>
      </w:r>
      <w:r w:rsidR="00D21176" w:rsidRPr="002C02AB">
        <w:rPr>
          <w:sz w:val="24"/>
          <w:szCs w:val="24"/>
          <w:lang w:val="en-GB"/>
        </w:rPr>
        <w:t>CO</w:t>
      </w:r>
      <w:r w:rsidR="00D21176" w:rsidRPr="002C02AB">
        <w:rPr>
          <w:sz w:val="24"/>
          <w:szCs w:val="24"/>
          <w:vertAlign w:val="subscript"/>
          <w:lang w:val="en-GB"/>
        </w:rPr>
        <w:t>2</w:t>
      </w:r>
      <w:r w:rsidR="00D21176" w:rsidRPr="002C02AB">
        <w:rPr>
          <w:sz w:val="24"/>
          <w:szCs w:val="24"/>
          <w:lang w:val="en-GB"/>
        </w:rPr>
        <w:t xml:space="preserve"> </w:t>
      </w:r>
      <w:r w:rsidR="00D21176">
        <w:rPr>
          <w:sz w:val="24"/>
          <w:szCs w:val="24"/>
          <w:lang w:val="en-GB"/>
        </w:rPr>
        <w:t xml:space="preserve">concentration set at </w:t>
      </w:r>
      <w:r w:rsidR="00D21176" w:rsidRPr="002C02AB">
        <w:rPr>
          <w:sz w:val="24"/>
          <w:szCs w:val="24"/>
          <w:lang w:val="en-GB"/>
        </w:rPr>
        <w:t xml:space="preserve">400 ppm. An equilibrium period of two minutes was allowed at each irradiance level before </w:t>
      </w:r>
      <w:r w:rsidR="00D21176" w:rsidRPr="00CF2672">
        <w:rPr>
          <w:i/>
          <w:sz w:val="24"/>
          <w:szCs w:val="24"/>
          <w:lang w:val="en-GB"/>
        </w:rPr>
        <w:t>A</w:t>
      </w:r>
      <w:r w:rsidR="00D21176" w:rsidRPr="00CF2672">
        <w:rPr>
          <w:sz w:val="24"/>
          <w:szCs w:val="24"/>
          <w:vertAlign w:val="subscript"/>
          <w:lang w:val="en-GB"/>
        </w:rPr>
        <w:t>net</w:t>
      </w:r>
      <w:r w:rsidR="00D21176" w:rsidRPr="002C02AB">
        <w:rPr>
          <w:sz w:val="24"/>
          <w:szCs w:val="24"/>
          <w:lang w:val="en-GB"/>
        </w:rPr>
        <w:t xml:space="preserve"> was measured. </w:t>
      </w:r>
    </w:p>
    <w:p w:rsidR="009531CE" w:rsidRDefault="00D21176" w:rsidP="00707273">
      <w:pPr>
        <w:spacing w:after="0" w:line="360" w:lineRule="auto"/>
        <w:jc w:val="both"/>
        <w:rPr>
          <w:sz w:val="24"/>
          <w:szCs w:val="24"/>
          <w:lang w:val="en-GB"/>
        </w:rPr>
      </w:pPr>
      <w:r>
        <w:rPr>
          <w:sz w:val="24"/>
          <w:szCs w:val="24"/>
          <w:lang w:val="en-GB"/>
        </w:rPr>
        <w:t xml:space="preserve">The </w:t>
      </w:r>
      <w:r w:rsidR="00582944">
        <w:rPr>
          <w:sz w:val="24"/>
          <w:szCs w:val="24"/>
          <w:lang w:val="en-GB"/>
        </w:rPr>
        <w:t xml:space="preserve">plot-level </w:t>
      </w:r>
      <w:r>
        <w:rPr>
          <w:sz w:val="24"/>
          <w:szCs w:val="24"/>
          <w:lang w:val="en-GB"/>
        </w:rPr>
        <w:t>analysis of this dataset</w:t>
      </w:r>
      <w:r w:rsidR="0082723B">
        <w:rPr>
          <w:sz w:val="24"/>
          <w:szCs w:val="24"/>
          <w:lang w:val="en-GB"/>
        </w:rPr>
        <w:t xml:space="preserve"> (136 </w:t>
      </w:r>
      <w:r w:rsidR="000A59C8">
        <w:rPr>
          <w:sz w:val="24"/>
          <w:szCs w:val="24"/>
          <w:lang w:val="en-GB"/>
        </w:rPr>
        <w:t>leaves/</w:t>
      </w:r>
      <w:r w:rsidR="0082723B">
        <w:rPr>
          <w:sz w:val="24"/>
          <w:szCs w:val="24"/>
          <w:lang w:val="en-GB"/>
        </w:rPr>
        <w:t>trees)</w:t>
      </w:r>
      <w:r>
        <w:rPr>
          <w:sz w:val="24"/>
          <w:szCs w:val="24"/>
          <w:lang w:val="en-GB"/>
        </w:rPr>
        <w:t xml:space="preserve"> suggest that the area-based net light-saturated photosynthetic rate (</w:t>
      </w:r>
      <w:r w:rsidRPr="00570A2E">
        <w:rPr>
          <w:sz w:val="24"/>
          <w:szCs w:val="24"/>
          <w:lang w:val="en-GB"/>
        </w:rPr>
        <w:t>at 1</w:t>
      </w:r>
      <w:r>
        <w:rPr>
          <w:sz w:val="24"/>
          <w:szCs w:val="24"/>
          <w:lang w:val="en-GB"/>
        </w:rPr>
        <w:t>5</w:t>
      </w:r>
      <w:r w:rsidRPr="00570A2E">
        <w:rPr>
          <w:sz w:val="24"/>
          <w:szCs w:val="24"/>
          <w:lang w:val="en-GB"/>
        </w:rPr>
        <w:t xml:space="preserve">00 </w:t>
      </w:r>
      <w:r>
        <w:rPr>
          <w:sz w:val="24"/>
          <w:szCs w:val="24"/>
        </w:rPr>
        <w:t>μ</w:t>
      </w:r>
      <w:r w:rsidRPr="00570A2E">
        <w:rPr>
          <w:sz w:val="24"/>
          <w:szCs w:val="24"/>
          <w:lang w:val="en-GB"/>
        </w:rPr>
        <w:t>mol photons m</w:t>
      </w:r>
      <w:r w:rsidRPr="00570A2E">
        <w:rPr>
          <w:sz w:val="24"/>
          <w:szCs w:val="24"/>
          <w:vertAlign w:val="superscript"/>
          <w:lang w:val="en-US"/>
        </w:rPr>
        <w:t>-2</w:t>
      </w:r>
      <w:r w:rsidRPr="00570A2E">
        <w:rPr>
          <w:sz w:val="24"/>
          <w:szCs w:val="24"/>
          <w:lang w:val="en-US"/>
        </w:rPr>
        <w:t xml:space="preserve"> </w:t>
      </w:r>
      <w:r>
        <w:rPr>
          <w:sz w:val="24"/>
          <w:szCs w:val="24"/>
          <w:lang w:val="en-US"/>
        </w:rPr>
        <w:t>s</w:t>
      </w:r>
      <w:r w:rsidRPr="00570A2E">
        <w:rPr>
          <w:sz w:val="24"/>
          <w:szCs w:val="24"/>
          <w:vertAlign w:val="superscript"/>
          <w:lang w:val="en-US"/>
        </w:rPr>
        <w:t>-1</w:t>
      </w:r>
      <w:r>
        <w:rPr>
          <w:sz w:val="24"/>
          <w:szCs w:val="24"/>
          <w:lang w:val="en-US"/>
        </w:rPr>
        <w:t xml:space="preserve">) at </w:t>
      </w:r>
      <w:r>
        <w:rPr>
          <w:sz w:val="24"/>
          <w:szCs w:val="24"/>
          <w:lang w:val="en-GB"/>
        </w:rPr>
        <w:t>the prevailing air temperature (</w:t>
      </w:r>
      <w:r w:rsidRPr="00570A2E">
        <w:rPr>
          <w:i/>
          <w:sz w:val="24"/>
          <w:szCs w:val="24"/>
          <w:lang w:val="en-GB"/>
        </w:rPr>
        <w:t>A</w:t>
      </w:r>
      <w:r w:rsidRPr="00570A2E">
        <w:rPr>
          <w:sz w:val="24"/>
          <w:szCs w:val="24"/>
          <w:vertAlign w:val="subscript"/>
          <w:lang w:val="en-GB"/>
        </w:rPr>
        <w:t>net1500</w:t>
      </w:r>
      <w:r>
        <w:rPr>
          <w:sz w:val="24"/>
          <w:szCs w:val="24"/>
          <w:lang w:val="en-GB"/>
        </w:rPr>
        <w:t>) did not show any trend with elevation or leaf temperature (Fig S2.</w:t>
      </w:r>
      <w:r w:rsidR="009531CE">
        <w:rPr>
          <w:sz w:val="24"/>
          <w:szCs w:val="24"/>
          <w:lang w:val="en-GB"/>
        </w:rPr>
        <w:t>2</w:t>
      </w:r>
      <w:r>
        <w:rPr>
          <w:sz w:val="24"/>
          <w:szCs w:val="24"/>
          <w:lang w:val="en-GB"/>
        </w:rPr>
        <w:t xml:space="preserve">). </w:t>
      </w:r>
      <w:r w:rsidRPr="002C02AB">
        <w:rPr>
          <w:sz w:val="24"/>
          <w:szCs w:val="24"/>
          <w:lang w:val="en-GB"/>
        </w:rPr>
        <w:t xml:space="preserve">This is in agreement with the </w:t>
      </w:r>
      <w:r>
        <w:rPr>
          <w:sz w:val="24"/>
          <w:szCs w:val="24"/>
          <w:lang w:val="en-GB"/>
        </w:rPr>
        <w:t>findings</w:t>
      </w:r>
      <w:r w:rsidRPr="002C02AB">
        <w:rPr>
          <w:sz w:val="24"/>
          <w:szCs w:val="24"/>
          <w:lang w:val="en-GB"/>
        </w:rPr>
        <w:t xml:space="preserve"> </w:t>
      </w:r>
      <w:r>
        <w:rPr>
          <w:sz w:val="24"/>
          <w:szCs w:val="24"/>
          <w:lang w:val="en-GB"/>
        </w:rPr>
        <w:t>of</w:t>
      </w:r>
      <w:r w:rsidRPr="002C02AB">
        <w:rPr>
          <w:sz w:val="24"/>
          <w:szCs w:val="24"/>
          <w:lang w:val="en-GB"/>
        </w:rPr>
        <w:t xml:space="preserve"> Malhi et al. (201</w:t>
      </w:r>
      <w:r w:rsidR="009531CE">
        <w:rPr>
          <w:sz w:val="24"/>
          <w:szCs w:val="24"/>
          <w:lang w:val="en-GB"/>
        </w:rPr>
        <w:t>7</w:t>
      </w:r>
      <w:r>
        <w:rPr>
          <w:sz w:val="24"/>
          <w:szCs w:val="24"/>
          <w:lang w:val="en-GB"/>
        </w:rPr>
        <w:t>a</w:t>
      </w:r>
      <w:r w:rsidRPr="002C02AB">
        <w:rPr>
          <w:sz w:val="24"/>
          <w:szCs w:val="24"/>
          <w:lang w:val="en-GB"/>
        </w:rPr>
        <w:t>), where at ambient temperatures there was no evidence of a trend of photosynthetic parameters with elevation</w:t>
      </w:r>
      <w:r>
        <w:rPr>
          <w:sz w:val="24"/>
          <w:szCs w:val="24"/>
          <w:lang w:val="en-GB"/>
        </w:rPr>
        <w:t>.</w:t>
      </w:r>
    </w:p>
    <w:p w:rsidR="00D21176" w:rsidRPr="00486A16" w:rsidRDefault="009531CE" w:rsidP="009531CE">
      <w:pPr>
        <w:spacing w:after="120" w:line="360" w:lineRule="auto"/>
        <w:jc w:val="both"/>
        <w:rPr>
          <w:sz w:val="24"/>
          <w:szCs w:val="24"/>
          <w:lang w:val="en-GB"/>
        </w:rPr>
      </w:pPr>
      <w:r w:rsidRPr="00666E40">
        <w:rPr>
          <w:sz w:val="24"/>
          <w:szCs w:val="24"/>
          <w:lang w:val="en-US"/>
        </w:rPr>
        <w:t>A recent study reported that</w:t>
      </w:r>
      <w:r>
        <w:rPr>
          <w:sz w:val="24"/>
          <w:szCs w:val="24"/>
          <w:lang w:val="en-US"/>
        </w:rPr>
        <w:t>,</w:t>
      </w:r>
      <w:r w:rsidRPr="00666E40">
        <w:rPr>
          <w:sz w:val="24"/>
          <w:szCs w:val="24"/>
          <w:lang w:val="en-US"/>
        </w:rPr>
        <w:t xml:space="preserve"> along the </w:t>
      </w:r>
      <w:r>
        <w:rPr>
          <w:sz w:val="24"/>
          <w:szCs w:val="24"/>
          <w:lang w:val="en-US"/>
        </w:rPr>
        <w:t xml:space="preserve">Andean </w:t>
      </w:r>
      <w:r w:rsidRPr="00666E40">
        <w:rPr>
          <w:sz w:val="24"/>
          <w:szCs w:val="24"/>
          <w:lang w:val="en-US"/>
        </w:rPr>
        <w:t>elevation gradient, maximum carboxylation and electron transport rates at a measurement temperature of 25</w:t>
      </w:r>
      <w:r w:rsidRPr="00666E40">
        <w:rPr>
          <w:sz w:val="24"/>
          <w:szCs w:val="24"/>
          <w:vertAlign w:val="superscript"/>
          <w:lang w:val="en-US"/>
        </w:rPr>
        <w:t>o</w:t>
      </w:r>
      <w:r w:rsidRPr="00666E40">
        <w:rPr>
          <w:sz w:val="24"/>
          <w:szCs w:val="24"/>
          <w:lang w:val="en-US"/>
        </w:rPr>
        <w:t xml:space="preserve">C were significantly higher at upland sites, </w:t>
      </w:r>
      <w:r>
        <w:rPr>
          <w:sz w:val="24"/>
          <w:szCs w:val="24"/>
          <w:lang w:val="en-US"/>
        </w:rPr>
        <w:t xml:space="preserve">possibly </w:t>
      </w:r>
      <w:r w:rsidRPr="00666E40">
        <w:rPr>
          <w:sz w:val="24"/>
          <w:szCs w:val="24"/>
          <w:lang w:val="en-US"/>
        </w:rPr>
        <w:t xml:space="preserve">reflecting greater </w:t>
      </w:r>
      <w:r w:rsidRPr="00E57012">
        <w:rPr>
          <w:i/>
          <w:sz w:val="24"/>
          <w:szCs w:val="24"/>
          <w:lang w:val="en-US"/>
        </w:rPr>
        <w:t>P</w:t>
      </w:r>
      <w:r w:rsidRPr="00666E40">
        <w:rPr>
          <w:sz w:val="24"/>
          <w:szCs w:val="24"/>
          <w:lang w:val="en-US"/>
        </w:rPr>
        <w:t xml:space="preserve"> </w:t>
      </w:r>
      <w:r>
        <w:rPr>
          <w:sz w:val="24"/>
          <w:szCs w:val="24"/>
          <w:lang w:val="en-US"/>
        </w:rPr>
        <w:t xml:space="preserve">per unit leaf area </w:t>
      </w:r>
      <w:r w:rsidRPr="00666E40">
        <w:rPr>
          <w:sz w:val="24"/>
          <w:szCs w:val="24"/>
          <w:lang w:val="en-US"/>
        </w:rPr>
        <w:t xml:space="preserve">at high elevations and/or thermal acclimation to sustained lower growth temperatures (Bahar et al. 2016). By contrast, when measurements of gas exchange were made at </w:t>
      </w:r>
      <w:r w:rsidR="00043EE2" w:rsidRPr="00043EE2">
        <w:rPr>
          <w:sz w:val="24"/>
          <w:szCs w:val="24"/>
          <w:lang w:val="en-US"/>
        </w:rPr>
        <w:t>late morning to early afternoon</w:t>
      </w:r>
      <w:r w:rsidRPr="00666E40">
        <w:rPr>
          <w:sz w:val="24"/>
          <w:szCs w:val="24"/>
          <w:lang w:val="en-US"/>
        </w:rPr>
        <w:t xml:space="preserve"> at each site</w:t>
      </w:r>
      <w:r>
        <w:rPr>
          <w:sz w:val="24"/>
          <w:szCs w:val="24"/>
          <w:lang w:val="en-US"/>
        </w:rPr>
        <w:t xml:space="preserve"> (20-28</w:t>
      </w:r>
      <w:r w:rsidRPr="004259B9">
        <w:rPr>
          <w:sz w:val="24"/>
          <w:szCs w:val="24"/>
          <w:vertAlign w:val="superscript"/>
          <w:lang w:val="en-US"/>
        </w:rPr>
        <w:t>o</w:t>
      </w:r>
      <w:r>
        <w:rPr>
          <w:sz w:val="24"/>
          <w:szCs w:val="24"/>
          <w:lang w:val="en-US"/>
        </w:rPr>
        <w:t>C; Fig S2.2)</w:t>
      </w:r>
      <w:r w:rsidRPr="00666E40">
        <w:rPr>
          <w:sz w:val="24"/>
          <w:szCs w:val="24"/>
          <w:lang w:val="en-US"/>
        </w:rPr>
        <w:t>, light-saturated, area-based rates of net photosynthesis, as well as maximum carboxylation and electron transport rates, show no significant trend with elevation (Bahar et al. 2016, Malhi et al. 201</w:t>
      </w:r>
      <w:r>
        <w:rPr>
          <w:sz w:val="24"/>
          <w:szCs w:val="24"/>
          <w:lang w:val="en-US"/>
        </w:rPr>
        <w:t>7a</w:t>
      </w:r>
      <w:r w:rsidRPr="00666E40">
        <w:rPr>
          <w:sz w:val="24"/>
          <w:szCs w:val="24"/>
          <w:lang w:val="en-US"/>
        </w:rPr>
        <w:t xml:space="preserve">). The latter observations </w:t>
      </w:r>
      <w:r>
        <w:rPr>
          <w:sz w:val="24"/>
          <w:szCs w:val="24"/>
          <w:lang w:val="en-US"/>
        </w:rPr>
        <w:t>support the</w:t>
      </w:r>
      <w:r w:rsidRPr="00666E40">
        <w:rPr>
          <w:sz w:val="24"/>
          <w:szCs w:val="24"/>
          <w:lang w:val="en-US"/>
        </w:rPr>
        <w:t xml:space="preserve"> use </w:t>
      </w:r>
      <w:r>
        <w:rPr>
          <w:sz w:val="24"/>
          <w:szCs w:val="24"/>
          <w:lang w:val="en-US"/>
        </w:rPr>
        <w:t xml:space="preserve">of </w:t>
      </w:r>
      <w:r w:rsidRPr="00666E40">
        <w:rPr>
          <w:sz w:val="24"/>
          <w:szCs w:val="24"/>
          <w:lang w:val="en-US"/>
        </w:rPr>
        <w:t>a temperature-independent equation for photosynthetic carbon assimilation in our simulations. We note, however, that our photosynthetic light response curves were parameterised with measurements made at leaf temperatures higher than 20</w:t>
      </w:r>
      <w:r w:rsidRPr="00666E40">
        <w:rPr>
          <w:sz w:val="24"/>
          <w:szCs w:val="24"/>
          <w:vertAlign w:val="superscript"/>
          <w:lang w:val="en-US"/>
        </w:rPr>
        <w:t>o</w:t>
      </w:r>
      <w:r>
        <w:rPr>
          <w:sz w:val="24"/>
          <w:szCs w:val="24"/>
          <w:lang w:val="en-US"/>
        </w:rPr>
        <w:t>C. F</w:t>
      </w:r>
      <w:r w:rsidRPr="00666E40">
        <w:rPr>
          <w:sz w:val="24"/>
          <w:szCs w:val="24"/>
          <w:lang w:val="en-US"/>
        </w:rPr>
        <w:t xml:space="preserve">or some of the upland sites, leaf temperatures </w:t>
      </w:r>
      <w:r>
        <w:rPr>
          <w:sz w:val="24"/>
          <w:szCs w:val="24"/>
          <w:lang w:val="en-US"/>
        </w:rPr>
        <w:t>are</w:t>
      </w:r>
      <w:r w:rsidRPr="00666E40">
        <w:rPr>
          <w:sz w:val="24"/>
          <w:szCs w:val="24"/>
          <w:lang w:val="en-US"/>
        </w:rPr>
        <w:t xml:space="preserve"> lower than 20</w:t>
      </w:r>
      <w:r w:rsidRPr="00666E40">
        <w:rPr>
          <w:sz w:val="24"/>
          <w:szCs w:val="24"/>
          <w:vertAlign w:val="superscript"/>
          <w:lang w:val="en-US"/>
        </w:rPr>
        <w:t>o</w:t>
      </w:r>
      <w:r w:rsidRPr="00666E40">
        <w:rPr>
          <w:sz w:val="24"/>
          <w:szCs w:val="24"/>
          <w:lang w:val="en-US"/>
        </w:rPr>
        <w:t xml:space="preserve">C for much of the day (van de Weg et al. 2014). This raises the question of whether our estimates of daytime </w:t>
      </w:r>
      <w:r>
        <w:rPr>
          <w:sz w:val="24"/>
          <w:szCs w:val="24"/>
          <w:lang w:val="en-US"/>
        </w:rPr>
        <w:t>carbon</w:t>
      </w:r>
      <w:r w:rsidRPr="00666E40">
        <w:rPr>
          <w:sz w:val="24"/>
          <w:szCs w:val="24"/>
          <w:lang w:val="en-US"/>
        </w:rPr>
        <w:t>-fixation are an overestimate, given the potential for lower temperatu</w:t>
      </w:r>
      <w:r>
        <w:rPr>
          <w:sz w:val="24"/>
          <w:szCs w:val="24"/>
          <w:lang w:val="en-US"/>
        </w:rPr>
        <w:t>res to reduce net</w:t>
      </w:r>
      <w:r w:rsidRPr="00666E40">
        <w:rPr>
          <w:sz w:val="24"/>
          <w:szCs w:val="24"/>
          <w:lang w:val="en-US"/>
        </w:rPr>
        <w:t xml:space="preserve"> photosynthesis. Currently, there </w:t>
      </w:r>
      <w:r>
        <w:rPr>
          <w:sz w:val="24"/>
          <w:szCs w:val="24"/>
          <w:lang w:val="en-US"/>
        </w:rPr>
        <w:t>are few</w:t>
      </w:r>
      <w:r w:rsidRPr="00666E40">
        <w:rPr>
          <w:sz w:val="24"/>
          <w:szCs w:val="24"/>
          <w:lang w:val="en-US"/>
        </w:rPr>
        <w:t xml:space="preserve"> data available on how leaf temperatures less than 20°C affect </w:t>
      </w:r>
      <w:r>
        <w:rPr>
          <w:sz w:val="24"/>
          <w:szCs w:val="24"/>
          <w:lang w:val="en-US"/>
        </w:rPr>
        <w:t>maximum photosynthetic rates</w:t>
      </w:r>
      <w:r w:rsidRPr="00666E40">
        <w:rPr>
          <w:sz w:val="24"/>
          <w:szCs w:val="24"/>
          <w:lang w:val="en-US"/>
        </w:rPr>
        <w:t xml:space="preserve"> along tropical elevation gradients such as that in Peru. </w:t>
      </w:r>
      <w:r>
        <w:rPr>
          <w:sz w:val="24"/>
          <w:szCs w:val="24"/>
          <w:lang w:val="en-US"/>
        </w:rPr>
        <w:t>A</w:t>
      </w:r>
      <w:r w:rsidRPr="00666E40">
        <w:rPr>
          <w:sz w:val="24"/>
          <w:szCs w:val="24"/>
          <w:lang w:val="en-US"/>
        </w:rPr>
        <w:t xml:space="preserve"> recent study </w:t>
      </w:r>
      <w:r>
        <w:rPr>
          <w:sz w:val="24"/>
          <w:szCs w:val="24"/>
          <w:lang w:val="en-US"/>
        </w:rPr>
        <w:t>in tropical montane forests</w:t>
      </w:r>
      <w:r w:rsidRPr="00666E40">
        <w:rPr>
          <w:sz w:val="24"/>
          <w:szCs w:val="24"/>
          <w:lang w:val="en-US"/>
        </w:rPr>
        <w:t xml:space="preserve"> in Rwanda showed that while the optimum temperature for photosynthesis of native montane tropical species is lower than that of exotic warm-adapted species, the </w:t>
      </w:r>
      <w:r w:rsidRPr="00666E40">
        <w:rPr>
          <w:sz w:val="24"/>
          <w:szCs w:val="24"/>
          <w:lang w:val="en-US"/>
        </w:rPr>
        <w:lastRenderedPageBreak/>
        <w:t>temperature range over which optimal rates are exhibit</w:t>
      </w:r>
      <w:r>
        <w:rPr>
          <w:sz w:val="24"/>
          <w:szCs w:val="24"/>
          <w:lang w:val="en-US"/>
        </w:rPr>
        <w:t>ed</w:t>
      </w:r>
      <w:r w:rsidRPr="00666E40">
        <w:rPr>
          <w:sz w:val="24"/>
          <w:szCs w:val="24"/>
          <w:lang w:val="en-US"/>
        </w:rPr>
        <w:t xml:space="preserve"> is broad, such that rates at 20°C and 25°C are similar (Varhammar et al. 2015). If the same is true for species adapted to our Andean high elevation plots, </w:t>
      </w:r>
      <w:r>
        <w:rPr>
          <w:sz w:val="24"/>
          <w:szCs w:val="24"/>
          <w:lang w:val="en-US"/>
        </w:rPr>
        <w:t xml:space="preserve">then maximum </w:t>
      </w:r>
      <w:r w:rsidRPr="00666E40">
        <w:rPr>
          <w:sz w:val="24"/>
          <w:szCs w:val="24"/>
          <w:lang w:val="en-US"/>
        </w:rPr>
        <w:t xml:space="preserve">photosynthesis </w:t>
      </w:r>
      <w:r>
        <w:rPr>
          <w:sz w:val="24"/>
          <w:szCs w:val="24"/>
          <w:lang w:val="en-US"/>
        </w:rPr>
        <w:t>may be relatively</w:t>
      </w:r>
      <w:r w:rsidRPr="00666E40">
        <w:rPr>
          <w:sz w:val="24"/>
          <w:szCs w:val="24"/>
          <w:lang w:val="en-US"/>
        </w:rPr>
        <w:t xml:space="preserve"> temperature insensitive across the </w:t>
      </w:r>
      <w:r>
        <w:rPr>
          <w:sz w:val="24"/>
          <w:szCs w:val="24"/>
          <w:lang w:val="en-US"/>
        </w:rPr>
        <w:t xml:space="preserve">dominant daily </w:t>
      </w:r>
      <w:r w:rsidRPr="00666E40">
        <w:rPr>
          <w:sz w:val="24"/>
          <w:szCs w:val="24"/>
          <w:lang w:val="en-US"/>
        </w:rPr>
        <w:t xml:space="preserve">range of leaf temperatures experienced (i.e. our measurements of leaf photosynthesis would be indicative of carbon uptake rates across </w:t>
      </w:r>
      <w:r>
        <w:rPr>
          <w:sz w:val="24"/>
          <w:szCs w:val="24"/>
          <w:lang w:val="en-US"/>
        </w:rPr>
        <w:t>a</w:t>
      </w:r>
      <w:r w:rsidRPr="00666E40">
        <w:rPr>
          <w:sz w:val="24"/>
          <w:szCs w:val="24"/>
          <w:lang w:val="en-US"/>
        </w:rPr>
        <w:t xml:space="preserve"> wide</w:t>
      </w:r>
      <w:r>
        <w:rPr>
          <w:sz w:val="24"/>
          <w:szCs w:val="24"/>
          <w:lang w:val="en-US"/>
        </w:rPr>
        <w:t>r</w:t>
      </w:r>
      <w:r w:rsidRPr="00666E40">
        <w:rPr>
          <w:sz w:val="24"/>
          <w:szCs w:val="24"/>
          <w:lang w:val="en-US"/>
        </w:rPr>
        <w:t xml:space="preserve"> range of temperatures experienced by leaves each day at high altitude).</w:t>
      </w:r>
      <w:r w:rsidR="00D21176" w:rsidRPr="004539DD">
        <w:rPr>
          <w:sz w:val="24"/>
          <w:szCs w:val="24"/>
          <w:lang w:val="en-GB"/>
        </w:rPr>
        <w:t xml:space="preserve"> </w:t>
      </w:r>
      <w:r w:rsidR="00D21176">
        <w:rPr>
          <w:sz w:val="24"/>
          <w:szCs w:val="24"/>
          <w:lang w:val="en-GB"/>
        </w:rPr>
        <w:t>Thus although trees in higher elevations operate under lower temperatures, the</w:t>
      </w:r>
      <w:r w:rsidR="001908A8">
        <w:rPr>
          <w:sz w:val="24"/>
          <w:szCs w:val="24"/>
          <w:lang w:val="en-GB"/>
        </w:rPr>
        <w:t>ir</w:t>
      </w:r>
      <w:r w:rsidR="00D21176">
        <w:rPr>
          <w:sz w:val="24"/>
          <w:szCs w:val="24"/>
          <w:lang w:val="en-GB"/>
        </w:rPr>
        <w:t xml:space="preserve"> maximum light-saturated photosynthetic rate </w:t>
      </w:r>
      <w:r w:rsidR="001908A8">
        <w:rPr>
          <w:sz w:val="24"/>
          <w:szCs w:val="24"/>
          <w:lang w:val="en-GB"/>
        </w:rPr>
        <w:t>is equivalent to their lowland counterparts</w:t>
      </w:r>
      <w:r w:rsidR="00D21176">
        <w:rPr>
          <w:sz w:val="24"/>
          <w:szCs w:val="24"/>
          <w:lang w:val="en-GB"/>
        </w:rPr>
        <w:t xml:space="preserve">. The fact that in our dataset </w:t>
      </w:r>
      <w:r w:rsidR="00D21176" w:rsidRPr="00570A2E">
        <w:rPr>
          <w:i/>
          <w:sz w:val="24"/>
          <w:szCs w:val="24"/>
          <w:lang w:val="en-GB"/>
        </w:rPr>
        <w:t>A</w:t>
      </w:r>
      <w:r w:rsidR="00D21176" w:rsidRPr="00570A2E">
        <w:rPr>
          <w:sz w:val="24"/>
          <w:szCs w:val="24"/>
          <w:vertAlign w:val="subscript"/>
          <w:lang w:val="en-GB"/>
        </w:rPr>
        <w:t>net1500</w:t>
      </w:r>
      <w:r w:rsidR="00D21176">
        <w:rPr>
          <w:sz w:val="24"/>
          <w:szCs w:val="24"/>
          <w:vertAlign w:val="subscript"/>
          <w:lang w:val="en-GB"/>
        </w:rPr>
        <w:t xml:space="preserve"> </w:t>
      </w:r>
      <w:r w:rsidR="00D21176">
        <w:rPr>
          <w:sz w:val="24"/>
          <w:szCs w:val="24"/>
          <w:lang w:val="en-GB"/>
        </w:rPr>
        <w:t>is higher than would be expected at lower temperatures (upland plots) is because of the higher photosynthetic capacity of the trees found at higher elevations.</w:t>
      </w:r>
    </w:p>
    <w:p w:rsidR="00D21176" w:rsidRPr="00486A16" w:rsidRDefault="00D21176" w:rsidP="003C609A">
      <w:pPr>
        <w:spacing w:line="240" w:lineRule="auto"/>
        <w:ind w:firstLine="0"/>
        <w:jc w:val="both"/>
        <w:rPr>
          <w:sz w:val="24"/>
          <w:szCs w:val="24"/>
          <w:lang w:val="en-GB"/>
        </w:rPr>
      </w:pPr>
      <w:r w:rsidRPr="00486A16">
        <w:rPr>
          <w:b/>
          <w:sz w:val="24"/>
          <w:szCs w:val="24"/>
          <w:lang w:val="en-GB"/>
        </w:rPr>
        <w:t>Figure S</w:t>
      </w:r>
      <w:r>
        <w:rPr>
          <w:b/>
          <w:sz w:val="24"/>
          <w:szCs w:val="24"/>
          <w:lang w:val="en-GB"/>
        </w:rPr>
        <w:t>2</w:t>
      </w:r>
      <w:r w:rsidRPr="00486A16">
        <w:rPr>
          <w:b/>
          <w:sz w:val="24"/>
          <w:szCs w:val="24"/>
          <w:lang w:val="en-GB"/>
        </w:rPr>
        <w:t>.</w:t>
      </w:r>
      <w:r w:rsidR="00AF6031">
        <w:rPr>
          <w:b/>
          <w:sz w:val="24"/>
          <w:szCs w:val="24"/>
          <w:lang w:val="en-GB"/>
        </w:rPr>
        <w:t>2</w:t>
      </w:r>
      <w:r w:rsidRPr="00486A16">
        <w:rPr>
          <w:sz w:val="24"/>
          <w:szCs w:val="24"/>
          <w:lang w:val="en-GB"/>
        </w:rPr>
        <w:t xml:space="preserve"> Plot average net light-saturated </w:t>
      </w:r>
      <w:r>
        <w:rPr>
          <w:sz w:val="24"/>
          <w:szCs w:val="24"/>
          <w:lang w:val="en-GB"/>
        </w:rPr>
        <w:t xml:space="preserve">(at 1500 </w:t>
      </w:r>
      <w:r>
        <w:rPr>
          <w:sz w:val="24"/>
          <w:szCs w:val="24"/>
        </w:rPr>
        <w:t>μ</w:t>
      </w:r>
      <w:r w:rsidRPr="00570A2E">
        <w:rPr>
          <w:sz w:val="24"/>
          <w:szCs w:val="24"/>
          <w:lang w:val="en-GB"/>
        </w:rPr>
        <w:t>mol photons m</w:t>
      </w:r>
      <w:r w:rsidRPr="00570A2E">
        <w:rPr>
          <w:sz w:val="24"/>
          <w:szCs w:val="24"/>
          <w:vertAlign w:val="superscript"/>
          <w:lang w:val="en-US"/>
        </w:rPr>
        <w:t>-2</w:t>
      </w:r>
      <w:r w:rsidRPr="00570A2E">
        <w:rPr>
          <w:sz w:val="24"/>
          <w:szCs w:val="24"/>
          <w:lang w:val="en-US"/>
        </w:rPr>
        <w:t xml:space="preserve"> </w:t>
      </w:r>
      <w:r>
        <w:rPr>
          <w:sz w:val="24"/>
          <w:szCs w:val="24"/>
          <w:lang w:val="en-US"/>
        </w:rPr>
        <w:t>s</w:t>
      </w:r>
      <w:r w:rsidRPr="00570A2E">
        <w:rPr>
          <w:sz w:val="24"/>
          <w:szCs w:val="24"/>
          <w:vertAlign w:val="superscript"/>
          <w:lang w:val="en-US"/>
        </w:rPr>
        <w:t>-1</w:t>
      </w:r>
      <w:r>
        <w:rPr>
          <w:sz w:val="24"/>
          <w:szCs w:val="24"/>
          <w:lang w:val="en-GB"/>
        </w:rPr>
        <w:t xml:space="preserve">) </w:t>
      </w:r>
      <w:r w:rsidRPr="00486A16">
        <w:rPr>
          <w:sz w:val="24"/>
          <w:szCs w:val="24"/>
          <w:lang w:val="en-GB"/>
        </w:rPr>
        <w:t>photosynthetic rate</w:t>
      </w:r>
      <w:r>
        <w:rPr>
          <w:sz w:val="24"/>
          <w:szCs w:val="24"/>
          <w:lang w:val="en-GB"/>
        </w:rPr>
        <w:t xml:space="preserve"> </w:t>
      </w:r>
      <w:r w:rsidR="000F5E4E">
        <w:rPr>
          <w:sz w:val="24"/>
          <w:szCs w:val="24"/>
          <w:lang w:val="en-GB"/>
        </w:rPr>
        <w:t xml:space="preserve">(±standard error) </w:t>
      </w:r>
      <w:r w:rsidRPr="00486A16">
        <w:rPr>
          <w:sz w:val="24"/>
          <w:szCs w:val="24"/>
          <w:lang w:val="en-GB"/>
        </w:rPr>
        <w:t xml:space="preserve">at prevailing air temperature against site elevation and </w:t>
      </w:r>
      <w:r w:rsidR="00E445FF">
        <w:rPr>
          <w:sz w:val="24"/>
          <w:szCs w:val="24"/>
          <w:lang w:val="en-GB"/>
        </w:rPr>
        <w:t xml:space="preserve">average </w:t>
      </w:r>
      <w:r w:rsidRPr="00486A16">
        <w:rPr>
          <w:sz w:val="24"/>
          <w:szCs w:val="24"/>
          <w:lang w:val="en-GB"/>
        </w:rPr>
        <w:t xml:space="preserve">leaf temperature. No trend was observed in either case (Kendall’s </w:t>
      </w:r>
      <w:r>
        <w:rPr>
          <w:sz w:val="24"/>
          <w:szCs w:val="24"/>
        </w:rPr>
        <w:t>τ</w:t>
      </w:r>
      <w:r w:rsidRPr="00FD3EEA">
        <w:rPr>
          <w:sz w:val="24"/>
          <w:szCs w:val="24"/>
          <w:lang w:val="en-US"/>
        </w:rPr>
        <w:t xml:space="preserve"> =</w:t>
      </w:r>
      <w:r w:rsidRPr="00486A16">
        <w:rPr>
          <w:sz w:val="24"/>
          <w:szCs w:val="24"/>
          <w:lang w:val="en-GB"/>
        </w:rPr>
        <w:t xml:space="preserve"> -0.209, p</w:t>
      </w:r>
      <w:r w:rsidRPr="00FD3EEA">
        <w:rPr>
          <w:sz w:val="24"/>
          <w:szCs w:val="24"/>
          <w:lang w:val="en-US"/>
        </w:rPr>
        <w:t xml:space="preserve"> </w:t>
      </w:r>
      <w:r w:rsidRPr="00486A16">
        <w:rPr>
          <w:sz w:val="24"/>
          <w:szCs w:val="24"/>
          <w:lang w:val="en-GB"/>
        </w:rPr>
        <w:t>=</w:t>
      </w:r>
      <w:r w:rsidRPr="00FD3EEA">
        <w:rPr>
          <w:sz w:val="24"/>
          <w:szCs w:val="24"/>
          <w:lang w:val="en-US"/>
        </w:rPr>
        <w:t xml:space="preserve"> </w:t>
      </w:r>
      <w:r w:rsidRPr="00486A16">
        <w:rPr>
          <w:sz w:val="24"/>
          <w:szCs w:val="24"/>
          <w:lang w:val="en-GB"/>
        </w:rPr>
        <w:t xml:space="preserve">0.331 and </w:t>
      </w:r>
      <w:r>
        <w:rPr>
          <w:sz w:val="24"/>
          <w:szCs w:val="24"/>
        </w:rPr>
        <w:t>τ</w:t>
      </w:r>
      <w:r w:rsidRPr="00FD3EEA">
        <w:rPr>
          <w:sz w:val="24"/>
          <w:szCs w:val="24"/>
          <w:lang w:val="en-US"/>
        </w:rPr>
        <w:t xml:space="preserve"> =</w:t>
      </w:r>
      <w:r w:rsidRPr="00486A16">
        <w:rPr>
          <w:sz w:val="24"/>
          <w:szCs w:val="24"/>
          <w:lang w:val="en-GB"/>
        </w:rPr>
        <w:t>0</w:t>
      </w:r>
      <w:r w:rsidRPr="00FD3EEA">
        <w:rPr>
          <w:sz w:val="24"/>
          <w:szCs w:val="24"/>
          <w:lang w:val="en-US"/>
        </w:rPr>
        <w:t xml:space="preserve"> </w:t>
      </w:r>
      <w:r w:rsidRPr="00486A16">
        <w:rPr>
          <w:sz w:val="24"/>
          <w:szCs w:val="24"/>
          <w:lang w:val="en-GB"/>
        </w:rPr>
        <w:t>.077, p</w:t>
      </w:r>
      <w:r w:rsidRPr="00FD3EEA">
        <w:rPr>
          <w:sz w:val="24"/>
          <w:szCs w:val="24"/>
          <w:lang w:val="en-US"/>
        </w:rPr>
        <w:t xml:space="preserve"> </w:t>
      </w:r>
      <w:r w:rsidRPr="00486A16">
        <w:rPr>
          <w:sz w:val="24"/>
          <w:szCs w:val="24"/>
          <w:lang w:val="en-GB"/>
        </w:rPr>
        <w:t>=</w:t>
      </w:r>
      <w:r w:rsidRPr="00FD3EEA">
        <w:rPr>
          <w:sz w:val="24"/>
          <w:szCs w:val="24"/>
          <w:lang w:val="en-US"/>
        </w:rPr>
        <w:t xml:space="preserve"> </w:t>
      </w:r>
      <w:r w:rsidRPr="00486A16">
        <w:rPr>
          <w:sz w:val="24"/>
          <w:szCs w:val="24"/>
          <w:lang w:val="en-GB"/>
        </w:rPr>
        <w:t xml:space="preserve">0.747).  </w:t>
      </w:r>
    </w:p>
    <w:p w:rsidR="00D21176" w:rsidRDefault="000F5E4E" w:rsidP="00D21176">
      <w:pPr>
        <w:spacing w:line="360" w:lineRule="auto"/>
        <w:ind w:firstLine="0"/>
        <w:jc w:val="center"/>
        <w:rPr>
          <w:sz w:val="24"/>
          <w:szCs w:val="24"/>
          <w:lang w:val="en-GB"/>
        </w:rPr>
      </w:pPr>
      <w:r>
        <w:rPr>
          <w:noProof/>
        </w:rPr>
        <w:drawing>
          <wp:inline distT="0" distB="0" distL="0" distR="0" wp14:anchorId="7DA85A94" wp14:editId="4B366899">
            <wp:extent cx="6149054" cy="33528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6149745" cy="3353177"/>
                    </a:xfrm>
                    <a:prstGeom prst="rect">
                      <a:avLst/>
                    </a:prstGeom>
                  </pic:spPr>
                </pic:pic>
              </a:graphicData>
            </a:graphic>
          </wp:inline>
        </w:drawing>
      </w:r>
    </w:p>
    <w:p w:rsidR="00D21176" w:rsidRPr="002C02AB" w:rsidRDefault="00582944" w:rsidP="00D21176">
      <w:pPr>
        <w:spacing w:line="360" w:lineRule="auto"/>
        <w:jc w:val="both"/>
        <w:rPr>
          <w:sz w:val="24"/>
          <w:szCs w:val="24"/>
          <w:lang w:val="en-GB"/>
        </w:rPr>
      </w:pPr>
      <w:r w:rsidRPr="00E445FF">
        <w:rPr>
          <w:sz w:val="24"/>
          <w:szCs w:val="24"/>
          <w:lang w:val="en-GB"/>
        </w:rPr>
        <w:t xml:space="preserve">Measurements of the </w:t>
      </w:r>
      <w:r w:rsidR="001908A8" w:rsidRPr="00E445FF">
        <w:rPr>
          <w:sz w:val="24"/>
          <w:szCs w:val="24"/>
          <w:lang w:val="en-GB"/>
        </w:rPr>
        <w:t>instantaneous net photosynthetic rate (</w:t>
      </w:r>
      <w:r w:rsidR="001908A8" w:rsidRPr="00E445FF">
        <w:rPr>
          <w:i/>
          <w:sz w:val="24"/>
          <w:szCs w:val="24"/>
          <w:lang w:val="en-GB"/>
        </w:rPr>
        <w:t>A</w:t>
      </w:r>
      <w:r w:rsidR="001908A8" w:rsidRPr="00E445FF">
        <w:rPr>
          <w:sz w:val="24"/>
          <w:szCs w:val="24"/>
          <w:vertAlign w:val="subscript"/>
          <w:lang w:val="en-GB"/>
        </w:rPr>
        <w:t>net</w:t>
      </w:r>
      <w:r w:rsidR="001908A8" w:rsidRPr="00E445FF">
        <w:rPr>
          <w:sz w:val="24"/>
          <w:szCs w:val="24"/>
          <w:lang w:val="en-GB"/>
        </w:rPr>
        <w:t xml:space="preserve">) at different </w:t>
      </w:r>
      <w:r w:rsidRPr="00E445FF">
        <w:rPr>
          <w:sz w:val="24"/>
          <w:szCs w:val="24"/>
          <w:lang w:val="en-GB"/>
        </w:rPr>
        <w:t xml:space="preserve">light intensities were </w:t>
      </w:r>
      <w:r w:rsidR="00D21176" w:rsidRPr="00E445FF">
        <w:rPr>
          <w:sz w:val="24"/>
          <w:szCs w:val="24"/>
          <w:lang w:val="en-GB"/>
        </w:rPr>
        <w:t xml:space="preserve">subsequently </w:t>
      </w:r>
      <w:r w:rsidRPr="00E445FF">
        <w:rPr>
          <w:sz w:val="24"/>
          <w:szCs w:val="24"/>
          <w:lang w:val="en-GB"/>
        </w:rPr>
        <w:t xml:space="preserve">used to </w:t>
      </w:r>
      <w:r w:rsidR="00D21176" w:rsidRPr="00E445FF">
        <w:rPr>
          <w:sz w:val="24"/>
          <w:szCs w:val="24"/>
          <w:lang w:val="en-GB"/>
        </w:rPr>
        <w:t xml:space="preserve">fit the Michaelis-Menten (MM) </w:t>
      </w:r>
      <w:r w:rsidRPr="00E445FF">
        <w:rPr>
          <w:sz w:val="24"/>
          <w:szCs w:val="24"/>
          <w:lang w:val="en-GB"/>
        </w:rPr>
        <w:t xml:space="preserve">light response model for each curve. The MM </w:t>
      </w:r>
      <w:r w:rsidR="00D21176" w:rsidRPr="00E445FF">
        <w:rPr>
          <w:sz w:val="24"/>
          <w:szCs w:val="24"/>
          <w:lang w:val="en-GB"/>
        </w:rPr>
        <w:t xml:space="preserve">model </w:t>
      </w:r>
      <w:r w:rsidRPr="00E445FF">
        <w:rPr>
          <w:sz w:val="24"/>
          <w:szCs w:val="24"/>
          <w:lang w:val="en-GB"/>
        </w:rPr>
        <w:t>was fit</w:t>
      </w:r>
      <w:r w:rsidR="00D21176" w:rsidRPr="00E445FF">
        <w:rPr>
          <w:sz w:val="24"/>
          <w:szCs w:val="24"/>
          <w:lang w:val="en-GB"/>
        </w:rPr>
        <w:t xml:space="preserve"> by applying the Differential Evolution (DE) algorithm (</w:t>
      </w:r>
      <w:r w:rsidR="00D21176" w:rsidRPr="00E445FF">
        <w:rPr>
          <w:i/>
          <w:sz w:val="24"/>
          <w:szCs w:val="24"/>
          <w:lang w:val="en-GB"/>
        </w:rPr>
        <w:t>DEoptim</w:t>
      </w:r>
      <w:r w:rsidR="00D21176" w:rsidRPr="00E445FF">
        <w:rPr>
          <w:lang w:val="en-US"/>
        </w:rPr>
        <w:t xml:space="preserve"> </w:t>
      </w:r>
      <w:r w:rsidR="00BE7E5C" w:rsidRPr="00E445FF">
        <w:rPr>
          <w:lang w:val="en-US"/>
        </w:rPr>
        <w:t>R-</w:t>
      </w:r>
      <w:r w:rsidR="00D21176" w:rsidRPr="00E445FF">
        <w:rPr>
          <w:sz w:val="24"/>
          <w:szCs w:val="24"/>
          <w:lang w:val="en-GB"/>
        </w:rPr>
        <w:t xml:space="preserve">package) </w:t>
      </w:r>
      <w:r w:rsidR="0082723B" w:rsidRPr="00E445FF">
        <w:rPr>
          <w:sz w:val="24"/>
          <w:szCs w:val="24"/>
          <w:lang w:val="en-GB"/>
        </w:rPr>
        <w:t>to</w:t>
      </w:r>
      <w:r w:rsidRPr="00E445FF">
        <w:rPr>
          <w:sz w:val="24"/>
          <w:szCs w:val="24"/>
          <w:lang w:val="en-GB"/>
        </w:rPr>
        <w:t xml:space="preserve"> minimis</w:t>
      </w:r>
      <w:r w:rsidR="0082723B" w:rsidRPr="00E445FF">
        <w:rPr>
          <w:sz w:val="24"/>
          <w:szCs w:val="24"/>
          <w:lang w:val="en-GB"/>
        </w:rPr>
        <w:t>e</w:t>
      </w:r>
      <w:r w:rsidR="00D21176" w:rsidRPr="00E445FF">
        <w:rPr>
          <w:sz w:val="24"/>
          <w:szCs w:val="24"/>
          <w:lang w:val="en-GB"/>
        </w:rPr>
        <w:t xml:space="preserve"> the sum of squares. Chen et al. (2016) have shown that the DE provides robust estimates for various photosynthetic light response models and it is not sensitive to initial values selection</w:t>
      </w:r>
      <w:r w:rsidR="00D21176">
        <w:rPr>
          <w:sz w:val="24"/>
          <w:szCs w:val="24"/>
          <w:lang w:val="en-GB"/>
        </w:rPr>
        <w:t xml:space="preserve">. </w:t>
      </w:r>
      <w:r w:rsidR="00D21176" w:rsidRPr="002C02AB">
        <w:rPr>
          <w:sz w:val="24"/>
          <w:szCs w:val="24"/>
          <w:lang w:val="en-GB"/>
        </w:rPr>
        <w:t>The MM light response model is given by the following equation:</w:t>
      </w:r>
    </w:p>
    <w:p w:rsidR="00D21176" w:rsidRPr="002C02AB" w:rsidRDefault="00D21176" w:rsidP="00D21176">
      <w:pPr>
        <w:pStyle w:val="MTDisplayEquation"/>
        <w:rPr>
          <w:lang w:val="en-GB"/>
        </w:rPr>
      </w:pPr>
      <w:r w:rsidRPr="002C02AB">
        <w:rPr>
          <w:lang w:val="en-GB"/>
        </w:rPr>
        <w:tab/>
      </w:r>
      <w:r w:rsidR="00582944" w:rsidRPr="002C02AB">
        <w:rPr>
          <w:position w:val="-24"/>
          <w:lang w:val="en-GB"/>
        </w:rPr>
        <w:object w:dxaOrig="2040" w:dyaOrig="620">
          <v:shape id="_x0000_i1036" type="#_x0000_t75" style="width:112.5pt;height:33.75pt" o:ole="">
            <v:imagedata r:id="rId37" o:title=""/>
          </v:shape>
          <o:OLEObject Type="Embed" ProgID="Equation.DSMT4" ShapeID="_x0000_i1036" DrawAspect="Content" ObjectID="_1550396231" r:id="rId38"/>
        </w:object>
      </w:r>
      <w:r w:rsidRPr="002C02AB">
        <w:rPr>
          <w:position w:val="-24"/>
          <w:lang w:val="en-GB"/>
        </w:rPr>
        <w:t xml:space="preserve"> </w:t>
      </w:r>
    </w:p>
    <w:p w:rsidR="00D21176" w:rsidRPr="002C02AB" w:rsidRDefault="00D21176" w:rsidP="00D21176">
      <w:pPr>
        <w:spacing w:line="360" w:lineRule="auto"/>
        <w:ind w:firstLine="0"/>
        <w:jc w:val="both"/>
        <w:rPr>
          <w:sz w:val="24"/>
          <w:szCs w:val="24"/>
          <w:lang w:val="en-GB"/>
        </w:rPr>
      </w:pPr>
      <w:r w:rsidRPr="002C02AB">
        <w:rPr>
          <w:sz w:val="24"/>
          <w:szCs w:val="24"/>
          <w:lang w:val="en-GB"/>
        </w:rPr>
        <w:lastRenderedPageBreak/>
        <w:t xml:space="preserve">where </w:t>
      </w:r>
      <w:r w:rsidRPr="002C02AB">
        <w:rPr>
          <w:i/>
          <w:sz w:val="24"/>
          <w:szCs w:val="24"/>
          <w:lang w:val="en-GB"/>
        </w:rPr>
        <w:t>I</w:t>
      </w:r>
      <w:r w:rsidRPr="002C02AB">
        <w:rPr>
          <w:sz w:val="24"/>
          <w:szCs w:val="24"/>
          <w:lang w:val="en-GB"/>
        </w:rPr>
        <w:t xml:space="preserve"> (μmol m</w:t>
      </w:r>
      <w:r w:rsidRPr="002C02AB">
        <w:rPr>
          <w:sz w:val="24"/>
          <w:szCs w:val="24"/>
          <w:vertAlign w:val="superscript"/>
          <w:lang w:val="en-GB"/>
        </w:rPr>
        <w:t>-2</w:t>
      </w:r>
      <w:r w:rsidRPr="002C02AB">
        <w:rPr>
          <w:sz w:val="24"/>
          <w:szCs w:val="24"/>
          <w:lang w:val="en-GB"/>
        </w:rPr>
        <w:t>s</w:t>
      </w:r>
      <w:r w:rsidRPr="002C02AB">
        <w:rPr>
          <w:sz w:val="24"/>
          <w:szCs w:val="24"/>
          <w:vertAlign w:val="superscript"/>
          <w:lang w:val="en-GB"/>
        </w:rPr>
        <w:t>-1</w:t>
      </w:r>
      <w:r w:rsidRPr="002C02AB">
        <w:rPr>
          <w:sz w:val="24"/>
          <w:szCs w:val="24"/>
          <w:lang w:val="en-GB"/>
        </w:rPr>
        <w:t xml:space="preserve">) the </w:t>
      </w:r>
      <w:r w:rsidR="00E445FF">
        <w:rPr>
          <w:sz w:val="24"/>
          <w:szCs w:val="24"/>
          <w:lang w:val="en-GB"/>
        </w:rPr>
        <w:t>irradiance</w:t>
      </w:r>
      <w:r w:rsidRPr="002C02AB">
        <w:rPr>
          <w:sz w:val="24"/>
          <w:szCs w:val="24"/>
          <w:lang w:val="en-GB"/>
        </w:rPr>
        <w:t xml:space="preserve">, </w:t>
      </w:r>
      <w:r w:rsidRPr="002C02AB">
        <w:rPr>
          <w:i/>
          <w:sz w:val="24"/>
          <w:szCs w:val="24"/>
          <w:lang w:val="en-GB"/>
        </w:rPr>
        <w:t>A</w:t>
      </w:r>
      <w:r w:rsidRPr="002C02AB">
        <w:rPr>
          <w:i/>
          <w:sz w:val="24"/>
          <w:szCs w:val="24"/>
          <w:vertAlign w:val="subscript"/>
          <w:lang w:val="en-GB"/>
        </w:rPr>
        <w:t xml:space="preserve">max </w:t>
      </w:r>
      <w:r w:rsidRPr="002C02AB">
        <w:rPr>
          <w:sz w:val="24"/>
          <w:szCs w:val="24"/>
          <w:lang w:val="en-GB"/>
        </w:rPr>
        <w:t xml:space="preserve">the </w:t>
      </w:r>
      <w:r>
        <w:rPr>
          <w:sz w:val="24"/>
          <w:szCs w:val="24"/>
          <w:lang w:val="en-GB"/>
        </w:rPr>
        <w:t xml:space="preserve">maximum </w:t>
      </w:r>
      <w:r w:rsidRPr="002C02AB">
        <w:rPr>
          <w:sz w:val="24"/>
          <w:szCs w:val="24"/>
          <w:lang w:val="en-GB"/>
        </w:rPr>
        <w:t>gross photosynthetic rate (μmol m</w:t>
      </w:r>
      <w:r w:rsidRPr="002C02AB">
        <w:rPr>
          <w:sz w:val="24"/>
          <w:szCs w:val="24"/>
          <w:vertAlign w:val="superscript"/>
          <w:lang w:val="en-GB"/>
        </w:rPr>
        <w:t xml:space="preserve">-2 </w:t>
      </w:r>
      <w:r w:rsidRPr="002C02AB">
        <w:rPr>
          <w:sz w:val="24"/>
          <w:szCs w:val="24"/>
          <w:lang w:val="en-GB"/>
        </w:rPr>
        <w:t>s</w:t>
      </w:r>
      <w:r w:rsidRPr="002C02AB">
        <w:rPr>
          <w:sz w:val="24"/>
          <w:szCs w:val="24"/>
          <w:vertAlign w:val="superscript"/>
          <w:lang w:val="en-GB"/>
        </w:rPr>
        <w:t>-1</w:t>
      </w:r>
      <w:r w:rsidRPr="002C02AB">
        <w:rPr>
          <w:sz w:val="24"/>
          <w:szCs w:val="24"/>
          <w:lang w:val="en-GB"/>
        </w:rPr>
        <w:t xml:space="preserve">), </w:t>
      </w:r>
      <w:r w:rsidRPr="002C02AB">
        <w:rPr>
          <w:i/>
          <w:sz w:val="24"/>
          <w:szCs w:val="24"/>
          <w:lang w:val="en-GB"/>
        </w:rPr>
        <w:t xml:space="preserve">k </w:t>
      </w:r>
      <w:r w:rsidRPr="002C02AB">
        <w:rPr>
          <w:sz w:val="24"/>
          <w:szCs w:val="24"/>
          <w:lang w:val="en-GB"/>
        </w:rPr>
        <w:t>the half saturation coefficient (μmol m</w:t>
      </w:r>
      <w:r w:rsidRPr="002C02AB">
        <w:rPr>
          <w:sz w:val="24"/>
          <w:szCs w:val="24"/>
          <w:vertAlign w:val="superscript"/>
          <w:lang w:val="en-GB"/>
        </w:rPr>
        <w:t xml:space="preserve">-2 </w:t>
      </w:r>
      <w:r w:rsidRPr="002C02AB">
        <w:rPr>
          <w:sz w:val="24"/>
          <w:szCs w:val="24"/>
          <w:lang w:val="en-GB"/>
        </w:rPr>
        <w:t>s</w:t>
      </w:r>
      <w:r w:rsidRPr="002C02AB">
        <w:rPr>
          <w:sz w:val="24"/>
          <w:szCs w:val="24"/>
          <w:vertAlign w:val="superscript"/>
          <w:lang w:val="en-GB"/>
        </w:rPr>
        <w:t>-1</w:t>
      </w:r>
      <w:r w:rsidRPr="002C02AB">
        <w:rPr>
          <w:sz w:val="24"/>
          <w:szCs w:val="24"/>
          <w:lang w:val="en-GB"/>
        </w:rPr>
        <w:t xml:space="preserve">) and </w:t>
      </w:r>
      <w:r w:rsidRPr="002C02AB">
        <w:rPr>
          <w:i/>
          <w:sz w:val="24"/>
          <w:szCs w:val="24"/>
          <w:lang w:val="en-GB"/>
        </w:rPr>
        <w:t>R</w:t>
      </w:r>
      <w:r w:rsidRPr="002C02AB">
        <w:rPr>
          <w:i/>
          <w:sz w:val="24"/>
          <w:szCs w:val="24"/>
          <w:vertAlign w:val="subscript"/>
          <w:lang w:val="en-GB"/>
        </w:rPr>
        <w:t xml:space="preserve">d </w:t>
      </w:r>
      <w:r>
        <w:rPr>
          <w:sz w:val="24"/>
          <w:szCs w:val="24"/>
          <w:lang w:val="en-GB"/>
        </w:rPr>
        <w:t>is</w:t>
      </w:r>
      <w:r w:rsidRPr="002C02AB">
        <w:rPr>
          <w:sz w:val="24"/>
          <w:szCs w:val="24"/>
          <w:lang w:val="en-GB"/>
        </w:rPr>
        <w:t xml:space="preserve"> </w:t>
      </w:r>
      <w:r>
        <w:rPr>
          <w:sz w:val="24"/>
          <w:szCs w:val="24"/>
          <w:lang w:val="en-GB"/>
        </w:rPr>
        <w:t>the non-photorespiratory mitochondrial CO</w:t>
      </w:r>
      <w:r w:rsidRPr="00B471F3">
        <w:rPr>
          <w:sz w:val="24"/>
          <w:szCs w:val="24"/>
          <w:vertAlign w:val="subscript"/>
          <w:lang w:val="en-GB"/>
        </w:rPr>
        <w:t>2</w:t>
      </w:r>
      <w:r>
        <w:rPr>
          <w:sz w:val="24"/>
          <w:szCs w:val="24"/>
          <w:lang w:val="en-GB"/>
        </w:rPr>
        <w:t xml:space="preserve"> release taking place in the light (i.e. </w:t>
      </w:r>
      <w:r w:rsidRPr="002C02AB">
        <w:rPr>
          <w:sz w:val="24"/>
          <w:szCs w:val="24"/>
          <w:lang w:val="en-GB"/>
        </w:rPr>
        <w:t>respiration</w:t>
      </w:r>
      <w:r>
        <w:rPr>
          <w:sz w:val="24"/>
          <w:szCs w:val="24"/>
          <w:lang w:val="en-GB"/>
        </w:rPr>
        <w:t xml:space="preserve"> in the light)</w:t>
      </w:r>
      <w:r w:rsidRPr="002C02AB">
        <w:rPr>
          <w:sz w:val="24"/>
          <w:szCs w:val="24"/>
          <w:lang w:val="en-GB"/>
        </w:rPr>
        <w:t xml:space="preserve"> (μmol m</w:t>
      </w:r>
      <w:r w:rsidRPr="002C02AB">
        <w:rPr>
          <w:sz w:val="24"/>
          <w:szCs w:val="24"/>
          <w:vertAlign w:val="superscript"/>
          <w:lang w:val="en-GB"/>
        </w:rPr>
        <w:t xml:space="preserve">-2 </w:t>
      </w:r>
      <w:r w:rsidRPr="002C02AB">
        <w:rPr>
          <w:sz w:val="24"/>
          <w:szCs w:val="24"/>
          <w:lang w:val="en-GB"/>
        </w:rPr>
        <w:t>s</w:t>
      </w:r>
      <w:r w:rsidRPr="002C02AB">
        <w:rPr>
          <w:sz w:val="24"/>
          <w:szCs w:val="24"/>
          <w:vertAlign w:val="superscript"/>
          <w:lang w:val="en-GB"/>
        </w:rPr>
        <w:t>-1</w:t>
      </w:r>
      <w:r w:rsidRPr="002C02AB">
        <w:rPr>
          <w:sz w:val="24"/>
          <w:szCs w:val="24"/>
          <w:lang w:val="en-GB"/>
        </w:rPr>
        <w:t>). The low light part (</w:t>
      </w:r>
      <w:r w:rsidRPr="00F104ED">
        <w:rPr>
          <w:i/>
          <w:sz w:val="24"/>
          <w:szCs w:val="24"/>
          <w:lang w:val="en-GB"/>
        </w:rPr>
        <w:t>I</w:t>
      </w:r>
      <w:r w:rsidRPr="002C02AB">
        <w:rPr>
          <w:sz w:val="24"/>
          <w:szCs w:val="24"/>
          <w:lang w:val="en-GB"/>
        </w:rPr>
        <w:t>&lt;</w:t>
      </w:r>
      <w:r>
        <w:rPr>
          <w:sz w:val="24"/>
          <w:szCs w:val="24"/>
          <w:lang w:val="en-GB"/>
        </w:rPr>
        <w:t>6</w:t>
      </w:r>
      <w:r w:rsidRPr="002C02AB">
        <w:rPr>
          <w:sz w:val="24"/>
          <w:szCs w:val="24"/>
          <w:lang w:val="en-GB"/>
        </w:rPr>
        <w:t>0 μmol m</w:t>
      </w:r>
      <w:r w:rsidRPr="002C02AB">
        <w:rPr>
          <w:sz w:val="24"/>
          <w:szCs w:val="24"/>
          <w:vertAlign w:val="superscript"/>
          <w:lang w:val="en-GB"/>
        </w:rPr>
        <w:t>-2</w:t>
      </w:r>
      <w:r w:rsidRPr="002C02AB">
        <w:rPr>
          <w:sz w:val="24"/>
          <w:szCs w:val="24"/>
          <w:lang w:val="en-GB"/>
        </w:rPr>
        <w:t>s</w:t>
      </w:r>
      <w:r w:rsidRPr="002C02AB">
        <w:rPr>
          <w:sz w:val="24"/>
          <w:szCs w:val="24"/>
          <w:vertAlign w:val="superscript"/>
          <w:lang w:val="en-GB"/>
        </w:rPr>
        <w:t>-1</w:t>
      </w:r>
      <w:r w:rsidRPr="002C02AB">
        <w:rPr>
          <w:sz w:val="24"/>
          <w:szCs w:val="24"/>
          <w:lang w:val="en-GB"/>
        </w:rPr>
        <w:t xml:space="preserve">) of the </w:t>
      </w:r>
      <w:r w:rsidR="0082723B">
        <w:rPr>
          <w:sz w:val="24"/>
          <w:szCs w:val="24"/>
          <w:lang w:val="en-GB"/>
        </w:rPr>
        <w:t>curve</w:t>
      </w:r>
      <w:r w:rsidRPr="002C02AB">
        <w:rPr>
          <w:sz w:val="24"/>
          <w:szCs w:val="24"/>
          <w:lang w:val="en-GB"/>
        </w:rPr>
        <w:t xml:space="preserve"> was excluded in order to minimize the effects of</w:t>
      </w:r>
      <w:r>
        <w:rPr>
          <w:sz w:val="24"/>
          <w:szCs w:val="24"/>
          <w:lang w:val="en-GB"/>
        </w:rPr>
        <w:t xml:space="preserve"> the ‘Kok effect’ (Kok 1948), as the inhibitory effect of light diminishes as irradiance approaches darkness, resulting in increased rates of respiration in darkness compared to those in the light (e.g. Weerasinghe et al. (2014)).</w:t>
      </w:r>
      <w:r w:rsidRPr="002D0645">
        <w:rPr>
          <w:sz w:val="24"/>
          <w:szCs w:val="24"/>
          <w:lang w:val="en-GB"/>
        </w:rPr>
        <w:t xml:space="preserve"> </w:t>
      </w:r>
    </w:p>
    <w:p w:rsidR="00D21176" w:rsidRDefault="00D21176" w:rsidP="00D21176">
      <w:pPr>
        <w:spacing w:line="360" w:lineRule="auto"/>
        <w:jc w:val="both"/>
        <w:rPr>
          <w:sz w:val="24"/>
          <w:szCs w:val="24"/>
          <w:lang w:val="en-GB"/>
        </w:rPr>
      </w:pPr>
      <w:r w:rsidRPr="00FB073E">
        <w:rPr>
          <w:sz w:val="24"/>
          <w:szCs w:val="24"/>
          <w:lang w:val="en-GB"/>
        </w:rPr>
        <w:t xml:space="preserve">As </w:t>
      </w:r>
      <w:r w:rsidR="0082723B">
        <w:rPr>
          <w:sz w:val="24"/>
          <w:szCs w:val="24"/>
          <w:lang w:val="en-GB"/>
        </w:rPr>
        <w:t xml:space="preserve">for some curves the </w:t>
      </w:r>
      <w:r w:rsidRPr="00FB073E">
        <w:rPr>
          <w:sz w:val="24"/>
          <w:szCs w:val="24"/>
          <w:lang w:val="en-GB"/>
        </w:rPr>
        <w:t>MM parameter estimates were unreasonable, we only used individual curve</w:t>
      </w:r>
      <w:r w:rsidR="0082723B">
        <w:rPr>
          <w:sz w:val="24"/>
          <w:szCs w:val="24"/>
          <w:lang w:val="en-GB"/>
        </w:rPr>
        <w:t>s with</w:t>
      </w:r>
      <w:r w:rsidRPr="00FB073E">
        <w:rPr>
          <w:sz w:val="24"/>
          <w:szCs w:val="24"/>
          <w:lang w:val="en-GB"/>
        </w:rPr>
        <w:t xml:space="preserve"> estimates </w:t>
      </w:r>
      <w:r w:rsidR="0082723B">
        <w:rPr>
          <w:sz w:val="24"/>
          <w:szCs w:val="24"/>
          <w:lang w:val="en-GB"/>
        </w:rPr>
        <w:t>of</w:t>
      </w:r>
      <w:r w:rsidRPr="00FB073E">
        <w:rPr>
          <w:sz w:val="24"/>
          <w:szCs w:val="24"/>
          <w:lang w:val="en-GB"/>
        </w:rPr>
        <w:t xml:space="preserve"> </w:t>
      </w:r>
      <w:r w:rsidRPr="00FB073E">
        <w:rPr>
          <w:i/>
          <w:sz w:val="24"/>
          <w:szCs w:val="24"/>
          <w:lang w:val="en-GB"/>
        </w:rPr>
        <w:t>R</w:t>
      </w:r>
      <w:r w:rsidRPr="00FB073E">
        <w:rPr>
          <w:sz w:val="24"/>
          <w:szCs w:val="24"/>
          <w:vertAlign w:val="subscript"/>
          <w:lang w:val="en-GB"/>
        </w:rPr>
        <w:t>d</w:t>
      </w:r>
      <w:r w:rsidRPr="00FB073E">
        <w:rPr>
          <w:sz w:val="24"/>
          <w:szCs w:val="24"/>
          <w:lang w:val="en-GB"/>
        </w:rPr>
        <w:t>&gt;0 (μmol m</w:t>
      </w:r>
      <w:r w:rsidRPr="00FB073E">
        <w:rPr>
          <w:sz w:val="24"/>
          <w:szCs w:val="24"/>
          <w:vertAlign w:val="superscript"/>
          <w:lang w:val="en-GB"/>
        </w:rPr>
        <w:t xml:space="preserve">-2 </w:t>
      </w:r>
      <w:r w:rsidRPr="00FB073E">
        <w:rPr>
          <w:sz w:val="24"/>
          <w:szCs w:val="24"/>
          <w:lang w:val="en-GB"/>
        </w:rPr>
        <w:t>s</w:t>
      </w:r>
      <w:r w:rsidRPr="00FB073E">
        <w:rPr>
          <w:sz w:val="24"/>
          <w:szCs w:val="24"/>
          <w:vertAlign w:val="superscript"/>
          <w:lang w:val="en-GB"/>
        </w:rPr>
        <w:t>-1</w:t>
      </w:r>
      <w:r w:rsidRPr="00FB073E">
        <w:rPr>
          <w:sz w:val="24"/>
          <w:szCs w:val="24"/>
          <w:lang w:val="en-GB"/>
        </w:rPr>
        <w:t xml:space="preserve">), </w:t>
      </w:r>
      <w:r w:rsidRPr="00FB073E">
        <w:rPr>
          <w:i/>
          <w:sz w:val="24"/>
          <w:szCs w:val="24"/>
          <w:lang w:val="en-GB"/>
        </w:rPr>
        <w:t>R</w:t>
      </w:r>
      <w:r w:rsidRPr="00FB073E">
        <w:rPr>
          <w:sz w:val="24"/>
          <w:szCs w:val="24"/>
          <w:vertAlign w:val="subscript"/>
          <w:lang w:val="en-GB"/>
        </w:rPr>
        <w:t>d</w:t>
      </w:r>
      <w:r w:rsidRPr="00FB073E">
        <w:rPr>
          <w:sz w:val="24"/>
          <w:szCs w:val="24"/>
          <w:lang w:val="en-GB"/>
        </w:rPr>
        <w:t>&lt;4.5 (μmol m</w:t>
      </w:r>
      <w:r w:rsidRPr="00FB073E">
        <w:rPr>
          <w:sz w:val="24"/>
          <w:szCs w:val="24"/>
          <w:vertAlign w:val="superscript"/>
          <w:lang w:val="en-GB"/>
        </w:rPr>
        <w:t xml:space="preserve">-2 </w:t>
      </w:r>
      <w:r w:rsidRPr="00FB073E">
        <w:rPr>
          <w:sz w:val="24"/>
          <w:szCs w:val="24"/>
          <w:lang w:val="en-GB"/>
        </w:rPr>
        <w:t>s</w:t>
      </w:r>
      <w:r w:rsidRPr="00FB073E">
        <w:rPr>
          <w:sz w:val="24"/>
          <w:szCs w:val="24"/>
          <w:vertAlign w:val="superscript"/>
          <w:lang w:val="en-GB"/>
        </w:rPr>
        <w:t>-1</w:t>
      </w:r>
      <w:r w:rsidRPr="00FB073E">
        <w:rPr>
          <w:sz w:val="24"/>
          <w:szCs w:val="24"/>
          <w:lang w:val="en-GB"/>
        </w:rPr>
        <w:t xml:space="preserve">) and </w:t>
      </w:r>
      <w:r w:rsidRPr="00FB073E">
        <w:rPr>
          <w:i/>
          <w:sz w:val="24"/>
          <w:szCs w:val="24"/>
          <w:lang w:val="en-GB"/>
        </w:rPr>
        <w:t>k</w:t>
      </w:r>
      <w:r w:rsidRPr="00FB073E">
        <w:rPr>
          <w:sz w:val="24"/>
          <w:szCs w:val="24"/>
          <w:lang w:val="en-GB"/>
        </w:rPr>
        <w:t>&lt;400 (μmol m</w:t>
      </w:r>
      <w:r w:rsidRPr="00FB073E">
        <w:rPr>
          <w:sz w:val="24"/>
          <w:szCs w:val="24"/>
          <w:vertAlign w:val="superscript"/>
          <w:lang w:val="en-GB"/>
        </w:rPr>
        <w:t xml:space="preserve">-2 </w:t>
      </w:r>
      <w:r w:rsidRPr="00FB073E">
        <w:rPr>
          <w:sz w:val="24"/>
          <w:szCs w:val="24"/>
          <w:lang w:val="en-GB"/>
        </w:rPr>
        <w:t>s</w:t>
      </w:r>
      <w:r w:rsidRPr="00FB073E">
        <w:rPr>
          <w:sz w:val="24"/>
          <w:szCs w:val="24"/>
          <w:vertAlign w:val="superscript"/>
          <w:lang w:val="en-GB"/>
        </w:rPr>
        <w:t>-1</w:t>
      </w:r>
      <w:r w:rsidRPr="00FB073E">
        <w:rPr>
          <w:sz w:val="24"/>
          <w:szCs w:val="24"/>
          <w:lang w:val="en-GB"/>
        </w:rPr>
        <w:t>) for further analysis (72 curves). Figure S</w:t>
      </w:r>
      <w:r>
        <w:rPr>
          <w:sz w:val="24"/>
          <w:szCs w:val="24"/>
          <w:lang w:val="en-GB"/>
        </w:rPr>
        <w:t>2</w:t>
      </w:r>
      <w:r w:rsidRPr="00FB073E">
        <w:rPr>
          <w:sz w:val="24"/>
          <w:szCs w:val="24"/>
          <w:lang w:val="en-GB"/>
        </w:rPr>
        <w:t>.</w:t>
      </w:r>
      <w:r w:rsidR="00582944">
        <w:rPr>
          <w:sz w:val="24"/>
          <w:szCs w:val="24"/>
          <w:lang w:val="en-GB"/>
        </w:rPr>
        <w:t>3</w:t>
      </w:r>
      <w:r w:rsidRPr="00FB073E">
        <w:rPr>
          <w:sz w:val="24"/>
          <w:szCs w:val="24"/>
          <w:lang w:val="en-GB"/>
        </w:rPr>
        <w:t xml:space="preserve"> illustrates</w:t>
      </w:r>
      <w:r>
        <w:rPr>
          <w:sz w:val="24"/>
          <w:szCs w:val="24"/>
          <w:lang w:val="en-GB"/>
        </w:rPr>
        <w:t xml:space="preserve"> the leaf-specific estimates of MM model for each light response curve versus </w:t>
      </w:r>
      <w:r w:rsidR="00E445FF">
        <w:rPr>
          <w:sz w:val="24"/>
          <w:szCs w:val="24"/>
          <w:lang w:val="en-GB"/>
        </w:rPr>
        <w:t xml:space="preserve">average </w:t>
      </w:r>
      <w:r>
        <w:rPr>
          <w:sz w:val="24"/>
          <w:szCs w:val="24"/>
          <w:lang w:val="en-GB"/>
        </w:rPr>
        <w:t xml:space="preserve">leaf temperature. No trend of </w:t>
      </w:r>
      <w:r w:rsidRPr="00EC1384">
        <w:rPr>
          <w:i/>
          <w:sz w:val="24"/>
          <w:szCs w:val="24"/>
          <w:lang w:val="en-GB"/>
        </w:rPr>
        <w:t>A</w:t>
      </w:r>
      <w:r w:rsidRPr="00DE6DE6">
        <w:rPr>
          <w:sz w:val="24"/>
          <w:szCs w:val="24"/>
          <w:vertAlign w:val="subscript"/>
          <w:lang w:val="en-GB"/>
        </w:rPr>
        <w:t>max</w:t>
      </w:r>
      <w:r>
        <w:rPr>
          <w:sz w:val="24"/>
          <w:szCs w:val="24"/>
          <w:lang w:val="en-GB"/>
        </w:rPr>
        <w:t xml:space="preserve"> nor </w:t>
      </w:r>
      <w:r w:rsidRPr="00EC1384">
        <w:rPr>
          <w:i/>
          <w:sz w:val="24"/>
          <w:szCs w:val="24"/>
          <w:lang w:val="en-GB"/>
        </w:rPr>
        <w:t>R</w:t>
      </w:r>
      <w:r w:rsidRPr="00DE6DE6">
        <w:rPr>
          <w:sz w:val="24"/>
          <w:szCs w:val="24"/>
          <w:vertAlign w:val="subscript"/>
          <w:lang w:val="en-GB"/>
        </w:rPr>
        <w:t>d</w:t>
      </w:r>
      <w:r>
        <w:rPr>
          <w:sz w:val="24"/>
          <w:szCs w:val="24"/>
          <w:lang w:val="en-GB"/>
        </w:rPr>
        <w:t xml:space="preserve"> was found with leaf temperature, in agreement with the constant </w:t>
      </w:r>
      <w:r w:rsidRPr="00EC1384">
        <w:rPr>
          <w:i/>
          <w:sz w:val="24"/>
          <w:szCs w:val="24"/>
          <w:lang w:val="en-GB"/>
        </w:rPr>
        <w:t>A</w:t>
      </w:r>
      <w:r w:rsidRPr="00DE6DE6">
        <w:rPr>
          <w:sz w:val="24"/>
          <w:szCs w:val="24"/>
          <w:vertAlign w:val="subscript"/>
          <w:lang w:val="en-GB"/>
        </w:rPr>
        <w:t>net1500</w:t>
      </w:r>
      <w:r>
        <w:rPr>
          <w:sz w:val="24"/>
          <w:szCs w:val="24"/>
          <w:lang w:val="en-GB"/>
        </w:rPr>
        <w:t xml:space="preserve"> at ambient temperatures. On the other hand, the estimated half saturation coefficient (</w:t>
      </w:r>
      <w:r w:rsidRPr="006930D2">
        <w:rPr>
          <w:i/>
          <w:sz w:val="24"/>
          <w:szCs w:val="24"/>
          <w:lang w:val="en-GB"/>
        </w:rPr>
        <w:t>k</w:t>
      </w:r>
      <w:r>
        <w:rPr>
          <w:sz w:val="24"/>
          <w:szCs w:val="24"/>
          <w:lang w:val="en-GB"/>
        </w:rPr>
        <w:t>) presented a decreasing trend with leaf temperature (</w:t>
      </w:r>
      <w:r w:rsidRPr="00486A16">
        <w:rPr>
          <w:sz w:val="24"/>
          <w:szCs w:val="24"/>
          <w:lang w:val="en-GB"/>
        </w:rPr>
        <w:t xml:space="preserve">Kendall’s </w:t>
      </w:r>
      <w:r>
        <w:rPr>
          <w:sz w:val="24"/>
          <w:szCs w:val="24"/>
        </w:rPr>
        <w:t>τ</w:t>
      </w:r>
      <w:r w:rsidRPr="00FD3EEA">
        <w:rPr>
          <w:sz w:val="24"/>
          <w:szCs w:val="24"/>
          <w:lang w:val="en-US"/>
        </w:rPr>
        <w:t xml:space="preserve"> =</w:t>
      </w:r>
      <w:r w:rsidRPr="00486A16">
        <w:rPr>
          <w:sz w:val="24"/>
          <w:szCs w:val="24"/>
          <w:lang w:val="en-GB"/>
        </w:rPr>
        <w:t xml:space="preserve"> -0.</w:t>
      </w:r>
      <w:r w:rsidRPr="006930D2">
        <w:rPr>
          <w:sz w:val="24"/>
          <w:szCs w:val="24"/>
          <w:lang w:val="en-US"/>
        </w:rPr>
        <w:t>19</w:t>
      </w:r>
      <w:r w:rsidRPr="00486A16">
        <w:rPr>
          <w:sz w:val="24"/>
          <w:szCs w:val="24"/>
          <w:lang w:val="en-GB"/>
        </w:rPr>
        <w:t>, p</w:t>
      </w:r>
      <w:r w:rsidRPr="00FD3EEA">
        <w:rPr>
          <w:sz w:val="24"/>
          <w:szCs w:val="24"/>
          <w:lang w:val="en-US"/>
        </w:rPr>
        <w:t xml:space="preserve"> </w:t>
      </w:r>
      <w:r w:rsidRPr="00486A16">
        <w:rPr>
          <w:sz w:val="24"/>
          <w:szCs w:val="24"/>
          <w:lang w:val="en-GB"/>
        </w:rPr>
        <w:t>=</w:t>
      </w:r>
      <w:r w:rsidRPr="00FD3EEA">
        <w:rPr>
          <w:sz w:val="24"/>
          <w:szCs w:val="24"/>
          <w:lang w:val="en-US"/>
        </w:rPr>
        <w:t xml:space="preserve"> </w:t>
      </w:r>
      <w:r>
        <w:rPr>
          <w:sz w:val="24"/>
          <w:szCs w:val="24"/>
          <w:lang w:val="en-GB"/>
        </w:rPr>
        <w:t>0</w:t>
      </w:r>
      <w:r w:rsidRPr="006930D2">
        <w:rPr>
          <w:sz w:val="24"/>
          <w:szCs w:val="24"/>
          <w:lang w:val="en-US"/>
        </w:rPr>
        <w:t>.018</w:t>
      </w:r>
      <w:r>
        <w:rPr>
          <w:sz w:val="24"/>
          <w:szCs w:val="24"/>
          <w:lang w:val="en-US"/>
        </w:rPr>
        <w:t>)</w:t>
      </w:r>
      <w:r w:rsidRPr="00723BA9">
        <w:rPr>
          <w:sz w:val="24"/>
          <w:szCs w:val="24"/>
          <w:lang w:val="en-GB"/>
        </w:rPr>
        <w:t>.</w:t>
      </w:r>
      <w:r>
        <w:rPr>
          <w:sz w:val="24"/>
          <w:szCs w:val="24"/>
          <w:lang w:val="en-GB"/>
        </w:rPr>
        <w:t xml:space="preserve">   </w:t>
      </w:r>
    </w:p>
    <w:p w:rsidR="00D21176" w:rsidRPr="006930D2" w:rsidRDefault="00D21176" w:rsidP="003C609A">
      <w:pPr>
        <w:spacing w:line="240" w:lineRule="auto"/>
        <w:ind w:firstLine="0"/>
        <w:jc w:val="both"/>
        <w:rPr>
          <w:sz w:val="24"/>
          <w:szCs w:val="24"/>
          <w:lang w:val="en-US"/>
        </w:rPr>
      </w:pPr>
      <w:r w:rsidRPr="00723BA9">
        <w:rPr>
          <w:b/>
          <w:sz w:val="24"/>
          <w:szCs w:val="24"/>
          <w:lang w:val="en-GB"/>
        </w:rPr>
        <w:t>Figure S</w:t>
      </w:r>
      <w:r>
        <w:rPr>
          <w:b/>
          <w:sz w:val="24"/>
          <w:szCs w:val="24"/>
          <w:lang w:val="en-GB"/>
        </w:rPr>
        <w:t>2</w:t>
      </w:r>
      <w:r w:rsidRPr="00723BA9">
        <w:rPr>
          <w:b/>
          <w:sz w:val="24"/>
          <w:szCs w:val="24"/>
          <w:lang w:val="en-GB"/>
        </w:rPr>
        <w:t>.</w:t>
      </w:r>
      <w:r w:rsidR="008767D8">
        <w:rPr>
          <w:b/>
          <w:sz w:val="24"/>
          <w:szCs w:val="24"/>
          <w:lang w:val="en-GB"/>
        </w:rPr>
        <w:t>3</w:t>
      </w:r>
      <w:r w:rsidRPr="00723BA9">
        <w:rPr>
          <w:b/>
          <w:sz w:val="24"/>
          <w:szCs w:val="24"/>
          <w:lang w:val="en-GB"/>
        </w:rPr>
        <w:t>:</w:t>
      </w:r>
      <w:r>
        <w:rPr>
          <w:b/>
          <w:sz w:val="24"/>
          <w:szCs w:val="24"/>
          <w:lang w:val="en-GB"/>
        </w:rPr>
        <w:t xml:space="preserve"> </w:t>
      </w:r>
      <w:r>
        <w:rPr>
          <w:sz w:val="24"/>
          <w:szCs w:val="24"/>
          <w:lang w:val="en-GB"/>
        </w:rPr>
        <w:t>Leaf-</w:t>
      </w:r>
      <w:r w:rsidRPr="00723BA9">
        <w:rPr>
          <w:sz w:val="24"/>
          <w:szCs w:val="24"/>
          <w:lang w:val="en-GB"/>
        </w:rPr>
        <w:t xml:space="preserve">specific estimates of the Michaelis Menten light response curve parameters versus leaf temperature. No trend was identified in </w:t>
      </w:r>
      <w:r w:rsidRPr="00723BA9">
        <w:rPr>
          <w:i/>
          <w:sz w:val="24"/>
          <w:szCs w:val="24"/>
          <w:lang w:val="en-GB"/>
        </w:rPr>
        <w:t>A</w:t>
      </w:r>
      <w:r w:rsidRPr="00723BA9">
        <w:rPr>
          <w:sz w:val="24"/>
          <w:szCs w:val="24"/>
          <w:vertAlign w:val="subscript"/>
          <w:lang w:val="en-GB"/>
        </w:rPr>
        <w:t>max</w:t>
      </w:r>
      <w:r w:rsidRPr="00723BA9">
        <w:rPr>
          <w:sz w:val="24"/>
          <w:szCs w:val="24"/>
          <w:lang w:val="en-GB"/>
        </w:rPr>
        <w:t xml:space="preserve"> and </w:t>
      </w:r>
      <w:r w:rsidRPr="00723BA9">
        <w:rPr>
          <w:i/>
          <w:sz w:val="24"/>
          <w:szCs w:val="24"/>
          <w:lang w:val="en-GB"/>
        </w:rPr>
        <w:t>R</w:t>
      </w:r>
      <w:r w:rsidRPr="00723BA9">
        <w:rPr>
          <w:sz w:val="24"/>
          <w:szCs w:val="24"/>
          <w:vertAlign w:val="subscript"/>
          <w:lang w:val="en-GB"/>
        </w:rPr>
        <w:t>d</w:t>
      </w:r>
      <w:r w:rsidRPr="00723BA9">
        <w:rPr>
          <w:sz w:val="24"/>
          <w:szCs w:val="24"/>
          <w:lang w:val="en-GB"/>
        </w:rPr>
        <w:t xml:space="preserve"> with leaf temperature, while </w:t>
      </w:r>
      <w:r>
        <w:rPr>
          <w:i/>
          <w:sz w:val="24"/>
          <w:szCs w:val="24"/>
          <w:lang w:val="en-GB"/>
        </w:rPr>
        <w:t>k</w:t>
      </w:r>
      <w:r w:rsidRPr="00723BA9">
        <w:rPr>
          <w:sz w:val="24"/>
          <w:szCs w:val="24"/>
          <w:lang w:val="en-GB"/>
        </w:rPr>
        <w:t xml:space="preserve"> decrease</w:t>
      </w:r>
      <w:r>
        <w:rPr>
          <w:sz w:val="24"/>
          <w:szCs w:val="24"/>
          <w:lang w:val="en-GB"/>
        </w:rPr>
        <w:t>d</w:t>
      </w:r>
      <w:r w:rsidRPr="00723BA9">
        <w:rPr>
          <w:sz w:val="24"/>
          <w:szCs w:val="24"/>
          <w:lang w:val="en-GB"/>
        </w:rPr>
        <w:t xml:space="preserve"> with leaf temperature</w:t>
      </w:r>
      <w:r>
        <w:rPr>
          <w:sz w:val="24"/>
          <w:szCs w:val="24"/>
          <w:lang w:val="en-GB"/>
        </w:rPr>
        <w:t xml:space="preserve"> (</w:t>
      </w:r>
      <w:r w:rsidRPr="00486A16">
        <w:rPr>
          <w:sz w:val="24"/>
          <w:szCs w:val="24"/>
          <w:lang w:val="en-GB"/>
        </w:rPr>
        <w:t xml:space="preserve">Kendall’s </w:t>
      </w:r>
      <w:r>
        <w:rPr>
          <w:sz w:val="24"/>
          <w:szCs w:val="24"/>
        </w:rPr>
        <w:t>τ</w:t>
      </w:r>
      <w:r w:rsidRPr="00FD3EEA">
        <w:rPr>
          <w:sz w:val="24"/>
          <w:szCs w:val="24"/>
          <w:lang w:val="en-US"/>
        </w:rPr>
        <w:t xml:space="preserve"> =</w:t>
      </w:r>
      <w:r w:rsidRPr="00486A16">
        <w:rPr>
          <w:sz w:val="24"/>
          <w:szCs w:val="24"/>
          <w:lang w:val="en-GB"/>
        </w:rPr>
        <w:t xml:space="preserve"> -0.</w:t>
      </w:r>
      <w:r w:rsidRPr="006930D2">
        <w:rPr>
          <w:sz w:val="24"/>
          <w:szCs w:val="24"/>
          <w:lang w:val="en-US"/>
        </w:rPr>
        <w:t>19</w:t>
      </w:r>
      <w:r w:rsidRPr="00486A16">
        <w:rPr>
          <w:sz w:val="24"/>
          <w:szCs w:val="24"/>
          <w:lang w:val="en-GB"/>
        </w:rPr>
        <w:t>, p</w:t>
      </w:r>
      <w:r w:rsidRPr="00FD3EEA">
        <w:rPr>
          <w:sz w:val="24"/>
          <w:szCs w:val="24"/>
          <w:lang w:val="en-US"/>
        </w:rPr>
        <w:t xml:space="preserve"> </w:t>
      </w:r>
      <w:r w:rsidRPr="00486A16">
        <w:rPr>
          <w:sz w:val="24"/>
          <w:szCs w:val="24"/>
          <w:lang w:val="en-GB"/>
        </w:rPr>
        <w:t>=</w:t>
      </w:r>
      <w:r w:rsidRPr="00FD3EEA">
        <w:rPr>
          <w:sz w:val="24"/>
          <w:szCs w:val="24"/>
          <w:lang w:val="en-US"/>
        </w:rPr>
        <w:t xml:space="preserve"> </w:t>
      </w:r>
      <w:r>
        <w:rPr>
          <w:sz w:val="24"/>
          <w:szCs w:val="24"/>
          <w:lang w:val="en-GB"/>
        </w:rPr>
        <w:t>0</w:t>
      </w:r>
      <w:r w:rsidRPr="006930D2">
        <w:rPr>
          <w:sz w:val="24"/>
          <w:szCs w:val="24"/>
          <w:lang w:val="en-US"/>
        </w:rPr>
        <w:t>.018</w:t>
      </w:r>
      <w:r>
        <w:rPr>
          <w:sz w:val="24"/>
          <w:szCs w:val="24"/>
          <w:lang w:val="en-US"/>
        </w:rPr>
        <w:t>)</w:t>
      </w:r>
      <w:r w:rsidRPr="00723BA9">
        <w:rPr>
          <w:sz w:val="24"/>
          <w:szCs w:val="24"/>
          <w:lang w:val="en-GB"/>
        </w:rPr>
        <w:t>.</w:t>
      </w:r>
    </w:p>
    <w:p w:rsidR="00D21176" w:rsidRDefault="00D21176" w:rsidP="00D21176">
      <w:pPr>
        <w:spacing w:after="0" w:line="240" w:lineRule="auto"/>
        <w:ind w:firstLine="0"/>
        <w:jc w:val="both"/>
        <w:rPr>
          <w:sz w:val="24"/>
          <w:szCs w:val="24"/>
          <w:lang w:val="en-GB"/>
        </w:rPr>
      </w:pPr>
    </w:p>
    <w:p w:rsidR="00D21176" w:rsidRPr="00D07D21" w:rsidRDefault="000A59C8" w:rsidP="00D21176">
      <w:pPr>
        <w:spacing w:line="360" w:lineRule="auto"/>
        <w:ind w:firstLine="0"/>
        <w:jc w:val="both"/>
        <w:rPr>
          <w:b/>
          <w:sz w:val="24"/>
          <w:szCs w:val="24"/>
          <w:lang w:val="en-GB"/>
        </w:rPr>
      </w:pPr>
      <w:r>
        <w:rPr>
          <w:noProof/>
        </w:rPr>
        <w:drawing>
          <wp:inline distT="0" distB="0" distL="0" distR="0" wp14:anchorId="2BBAF0DD" wp14:editId="2EDB2CDB">
            <wp:extent cx="6169854" cy="250507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6169854" cy="2505075"/>
                    </a:xfrm>
                    <a:prstGeom prst="rect">
                      <a:avLst/>
                    </a:prstGeom>
                  </pic:spPr>
                </pic:pic>
              </a:graphicData>
            </a:graphic>
          </wp:inline>
        </w:drawing>
      </w:r>
    </w:p>
    <w:p w:rsidR="007676CA" w:rsidRPr="0025338C" w:rsidRDefault="00C76A5E" w:rsidP="00C76A5E">
      <w:pPr>
        <w:spacing w:line="360" w:lineRule="auto"/>
        <w:jc w:val="both"/>
        <w:rPr>
          <w:sz w:val="24"/>
          <w:szCs w:val="24"/>
          <w:lang w:val="en-GB"/>
        </w:rPr>
      </w:pPr>
      <w:r>
        <w:rPr>
          <w:sz w:val="24"/>
          <w:szCs w:val="24"/>
          <w:lang w:val="en-GB"/>
        </w:rPr>
        <w:t xml:space="preserve">We </w:t>
      </w:r>
      <w:r w:rsidR="007676CA">
        <w:rPr>
          <w:sz w:val="24"/>
          <w:szCs w:val="24"/>
          <w:lang w:val="en-GB"/>
        </w:rPr>
        <w:t xml:space="preserve">initially </w:t>
      </w:r>
      <w:r>
        <w:rPr>
          <w:sz w:val="24"/>
          <w:szCs w:val="24"/>
          <w:lang w:val="en-GB"/>
        </w:rPr>
        <w:t xml:space="preserve">explored how the </w:t>
      </w:r>
      <w:r w:rsidR="007676CA">
        <w:rPr>
          <w:sz w:val="24"/>
          <w:szCs w:val="24"/>
          <w:lang w:val="en-GB"/>
        </w:rPr>
        <w:t xml:space="preserve">estimated </w:t>
      </w:r>
      <w:r w:rsidR="00D21176" w:rsidRPr="002C02AB">
        <w:rPr>
          <w:sz w:val="24"/>
          <w:szCs w:val="24"/>
          <w:lang w:val="en-GB"/>
        </w:rPr>
        <w:t>parameters of the MM equation (</w:t>
      </w:r>
      <w:r w:rsidR="00D21176" w:rsidRPr="002C02AB">
        <w:rPr>
          <w:i/>
          <w:sz w:val="24"/>
          <w:szCs w:val="24"/>
          <w:lang w:val="en-GB"/>
        </w:rPr>
        <w:t>A</w:t>
      </w:r>
      <w:r w:rsidR="00D21176" w:rsidRPr="002C02AB">
        <w:rPr>
          <w:i/>
          <w:sz w:val="24"/>
          <w:szCs w:val="24"/>
          <w:vertAlign w:val="subscript"/>
          <w:lang w:val="en-GB"/>
        </w:rPr>
        <w:t>max</w:t>
      </w:r>
      <w:r w:rsidR="00D21176" w:rsidRPr="002C02AB">
        <w:rPr>
          <w:i/>
          <w:sz w:val="24"/>
          <w:szCs w:val="24"/>
          <w:lang w:val="en-GB"/>
        </w:rPr>
        <w:t>, k, R</w:t>
      </w:r>
      <w:r w:rsidR="00D21176" w:rsidRPr="002C02AB">
        <w:rPr>
          <w:i/>
          <w:sz w:val="24"/>
          <w:szCs w:val="24"/>
          <w:vertAlign w:val="subscript"/>
          <w:lang w:val="en-GB"/>
        </w:rPr>
        <w:t>d</w:t>
      </w:r>
      <w:r w:rsidR="00D21176" w:rsidRPr="002C02AB">
        <w:rPr>
          <w:sz w:val="24"/>
          <w:szCs w:val="24"/>
          <w:lang w:val="en-GB"/>
        </w:rPr>
        <w:t xml:space="preserve">) </w:t>
      </w:r>
      <w:r>
        <w:rPr>
          <w:sz w:val="24"/>
          <w:szCs w:val="24"/>
          <w:lang w:val="en-GB"/>
        </w:rPr>
        <w:t xml:space="preserve">varied (Fig S2.4) with </w:t>
      </w:r>
      <w:r w:rsidRPr="002C02AB">
        <w:rPr>
          <w:sz w:val="24"/>
          <w:szCs w:val="24"/>
          <w:lang w:val="en-GB"/>
        </w:rPr>
        <w:t>the three leaf traits</w:t>
      </w:r>
      <w:r w:rsidR="0025338C">
        <w:rPr>
          <w:sz w:val="24"/>
          <w:szCs w:val="24"/>
          <w:lang w:val="en-GB"/>
        </w:rPr>
        <w:t>, expressed on an area basis</w:t>
      </w:r>
      <w:r>
        <w:rPr>
          <w:sz w:val="24"/>
          <w:szCs w:val="24"/>
          <w:lang w:val="en-GB"/>
        </w:rPr>
        <w:t xml:space="preserve"> (</w:t>
      </w:r>
      <w:r w:rsidRPr="00577CEF">
        <w:rPr>
          <w:i/>
          <w:sz w:val="24"/>
          <w:szCs w:val="24"/>
          <w:lang w:val="en-GB"/>
        </w:rPr>
        <w:t>LMA</w:t>
      </w:r>
      <w:r>
        <w:rPr>
          <w:sz w:val="24"/>
          <w:szCs w:val="24"/>
          <w:lang w:val="en-GB"/>
        </w:rPr>
        <w:t xml:space="preserve">, </w:t>
      </w:r>
      <w:r w:rsidRPr="00577CEF">
        <w:rPr>
          <w:i/>
          <w:sz w:val="24"/>
          <w:szCs w:val="24"/>
          <w:lang w:val="en-GB"/>
        </w:rPr>
        <w:t>N</w:t>
      </w:r>
      <w:r w:rsidRPr="00577CEF">
        <w:rPr>
          <w:sz w:val="24"/>
          <w:szCs w:val="24"/>
          <w:vertAlign w:val="subscript"/>
          <w:lang w:val="en-GB"/>
        </w:rPr>
        <w:t>La</w:t>
      </w:r>
      <w:r>
        <w:rPr>
          <w:sz w:val="24"/>
          <w:szCs w:val="24"/>
          <w:lang w:val="en-GB"/>
        </w:rPr>
        <w:t xml:space="preserve"> and </w:t>
      </w:r>
      <w:r w:rsidRPr="00577CEF">
        <w:rPr>
          <w:i/>
          <w:sz w:val="24"/>
          <w:szCs w:val="24"/>
          <w:lang w:val="en-GB"/>
        </w:rPr>
        <w:t>P</w:t>
      </w:r>
      <w:r w:rsidRPr="00577CEF">
        <w:rPr>
          <w:sz w:val="24"/>
          <w:szCs w:val="24"/>
          <w:vertAlign w:val="subscript"/>
          <w:lang w:val="en-GB"/>
        </w:rPr>
        <w:t>La</w:t>
      </w:r>
      <w:r>
        <w:rPr>
          <w:sz w:val="24"/>
          <w:szCs w:val="24"/>
          <w:lang w:val="en-GB"/>
        </w:rPr>
        <w:t>)</w:t>
      </w:r>
      <w:r w:rsidR="007676CA">
        <w:rPr>
          <w:sz w:val="24"/>
          <w:szCs w:val="24"/>
          <w:lang w:val="en-GB"/>
        </w:rPr>
        <w:t xml:space="preserve">. </w:t>
      </w:r>
      <w:r w:rsidR="007676CA" w:rsidRPr="007676CA">
        <w:rPr>
          <w:i/>
          <w:sz w:val="24"/>
          <w:szCs w:val="24"/>
          <w:lang w:val="en-GB"/>
        </w:rPr>
        <w:t>A</w:t>
      </w:r>
      <w:r w:rsidR="007676CA" w:rsidRPr="007676CA">
        <w:rPr>
          <w:sz w:val="24"/>
          <w:szCs w:val="24"/>
          <w:vertAlign w:val="subscript"/>
          <w:lang w:val="en-GB"/>
        </w:rPr>
        <w:t>max</w:t>
      </w:r>
      <w:r w:rsidR="007676CA">
        <w:rPr>
          <w:sz w:val="24"/>
          <w:szCs w:val="24"/>
          <w:lang w:val="en-GB"/>
        </w:rPr>
        <w:t xml:space="preserve"> increased with </w:t>
      </w:r>
      <w:r w:rsidR="007676CA" w:rsidRPr="007676CA">
        <w:rPr>
          <w:i/>
          <w:sz w:val="24"/>
          <w:szCs w:val="24"/>
          <w:lang w:val="en-GB"/>
        </w:rPr>
        <w:t>P</w:t>
      </w:r>
      <w:r w:rsidR="007676CA" w:rsidRPr="007676CA">
        <w:rPr>
          <w:sz w:val="24"/>
          <w:szCs w:val="24"/>
          <w:vertAlign w:val="subscript"/>
          <w:lang w:val="en-GB"/>
        </w:rPr>
        <w:t>La</w:t>
      </w:r>
      <w:r w:rsidR="007676CA">
        <w:rPr>
          <w:sz w:val="24"/>
          <w:szCs w:val="24"/>
          <w:lang w:val="en-GB"/>
        </w:rPr>
        <w:t xml:space="preserve"> supporting the role of leaf P in controlling leaf photosynthesis in </w:t>
      </w:r>
      <w:r w:rsidR="00A86A89">
        <w:rPr>
          <w:sz w:val="24"/>
          <w:szCs w:val="24"/>
          <w:lang w:val="en-GB"/>
        </w:rPr>
        <w:t>t</w:t>
      </w:r>
      <w:r w:rsidR="007676CA">
        <w:rPr>
          <w:sz w:val="24"/>
          <w:szCs w:val="24"/>
          <w:lang w:val="en-GB"/>
        </w:rPr>
        <w:t xml:space="preserve">ropical forests, </w:t>
      </w:r>
      <w:r w:rsidR="007676CA" w:rsidRPr="007676CA">
        <w:rPr>
          <w:i/>
          <w:sz w:val="24"/>
          <w:szCs w:val="24"/>
          <w:lang w:val="en-GB"/>
        </w:rPr>
        <w:t>R</w:t>
      </w:r>
      <w:r w:rsidR="007676CA" w:rsidRPr="007676CA">
        <w:rPr>
          <w:sz w:val="24"/>
          <w:szCs w:val="24"/>
          <w:vertAlign w:val="subscript"/>
          <w:lang w:val="en-GB"/>
        </w:rPr>
        <w:t>d</w:t>
      </w:r>
      <w:r w:rsidR="007676CA">
        <w:rPr>
          <w:sz w:val="24"/>
          <w:szCs w:val="24"/>
          <w:lang w:val="en-GB"/>
        </w:rPr>
        <w:t xml:space="preserve"> increased with </w:t>
      </w:r>
      <w:r w:rsidR="007676CA" w:rsidRPr="007676CA">
        <w:rPr>
          <w:i/>
          <w:sz w:val="24"/>
          <w:szCs w:val="24"/>
          <w:lang w:val="en-GB"/>
        </w:rPr>
        <w:t>LMA</w:t>
      </w:r>
      <w:r w:rsidR="007676CA">
        <w:rPr>
          <w:sz w:val="24"/>
          <w:szCs w:val="24"/>
          <w:lang w:val="en-GB"/>
        </w:rPr>
        <w:t xml:space="preserve"> and </w:t>
      </w:r>
      <w:r w:rsidR="007676CA" w:rsidRPr="007676CA">
        <w:rPr>
          <w:i/>
          <w:sz w:val="24"/>
          <w:szCs w:val="24"/>
          <w:lang w:val="en-GB"/>
        </w:rPr>
        <w:t>P</w:t>
      </w:r>
      <w:r w:rsidR="007676CA" w:rsidRPr="007676CA">
        <w:rPr>
          <w:sz w:val="24"/>
          <w:szCs w:val="24"/>
          <w:vertAlign w:val="subscript"/>
          <w:lang w:val="en-GB"/>
        </w:rPr>
        <w:t>La</w:t>
      </w:r>
      <w:r w:rsidR="007676CA">
        <w:rPr>
          <w:sz w:val="24"/>
          <w:szCs w:val="24"/>
          <w:lang w:val="en-GB"/>
        </w:rPr>
        <w:t xml:space="preserve"> with higher P concentration associated with higher ATP and greater physiological activity and respiration and </w:t>
      </w:r>
      <w:r w:rsidR="007676CA" w:rsidRPr="007676CA">
        <w:rPr>
          <w:i/>
          <w:sz w:val="24"/>
          <w:szCs w:val="24"/>
          <w:lang w:val="en-GB"/>
        </w:rPr>
        <w:t>k</w:t>
      </w:r>
      <w:r w:rsidR="007676CA">
        <w:rPr>
          <w:sz w:val="24"/>
          <w:szCs w:val="24"/>
          <w:lang w:val="en-GB"/>
        </w:rPr>
        <w:t xml:space="preserve"> increased with </w:t>
      </w:r>
      <w:r w:rsidR="007676CA" w:rsidRPr="007676CA">
        <w:rPr>
          <w:i/>
          <w:sz w:val="24"/>
          <w:szCs w:val="24"/>
          <w:lang w:val="en-GB"/>
        </w:rPr>
        <w:t>N</w:t>
      </w:r>
      <w:r w:rsidR="007676CA" w:rsidRPr="007676CA">
        <w:rPr>
          <w:sz w:val="24"/>
          <w:szCs w:val="24"/>
          <w:vertAlign w:val="subscript"/>
          <w:lang w:val="en-GB"/>
        </w:rPr>
        <w:t>La</w:t>
      </w:r>
      <w:r w:rsidR="0025338C">
        <w:rPr>
          <w:sz w:val="24"/>
          <w:szCs w:val="24"/>
          <w:lang w:val="en-GB"/>
        </w:rPr>
        <w:t xml:space="preserve"> in accordance with protein rich leaves having a higher light compensation point.</w:t>
      </w:r>
    </w:p>
    <w:p w:rsidR="00C76A5E" w:rsidRDefault="00C76A5E" w:rsidP="00C76A5E">
      <w:pPr>
        <w:spacing w:line="360" w:lineRule="auto"/>
        <w:ind w:firstLine="0"/>
        <w:jc w:val="both"/>
        <w:rPr>
          <w:sz w:val="24"/>
          <w:szCs w:val="24"/>
          <w:lang w:val="en-GB"/>
        </w:rPr>
      </w:pPr>
      <w:r w:rsidRPr="00723BA9">
        <w:rPr>
          <w:b/>
          <w:sz w:val="24"/>
          <w:szCs w:val="24"/>
          <w:lang w:val="en-GB"/>
        </w:rPr>
        <w:lastRenderedPageBreak/>
        <w:t>Figure S</w:t>
      </w:r>
      <w:r>
        <w:rPr>
          <w:b/>
          <w:sz w:val="24"/>
          <w:szCs w:val="24"/>
          <w:lang w:val="en-GB"/>
        </w:rPr>
        <w:t>2</w:t>
      </w:r>
      <w:r w:rsidRPr="00723BA9">
        <w:rPr>
          <w:b/>
          <w:sz w:val="24"/>
          <w:szCs w:val="24"/>
          <w:lang w:val="en-GB"/>
        </w:rPr>
        <w:t>.</w:t>
      </w:r>
      <w:r>
        <w:rPr>
          <w:b/>
          <w:sz w:val="24"/>
          <w:szCs w:val="24"/>
          <w:lang w:val="en-GB"/>
        </w:rPr>
        <w:t>4</w:t>
      </w:r>
      <w:r w:rsidRPr="00723BA9">
        <w:rPr>
          <w:b/>
          <w:sz w:val="24"/>
          <w:szCs w:val="24"/>
          <w:lang w:val="en-GB"/>
        </w:rPr>
        <w:t>:</w:t>
      </w:r>
      <w:r>
        <w:rPr>
          <w:b/>
          <w:sz w:val="24"/>
          <w:szCs w:val="24"/>
          <w:lang w:val="en-GB"/>
        </w:rPr>
        <w:t xml:space="preserve"> </w:t>
      </w:r>
      <w:r>
        <w:rPr>
          <w:sz w:val="24"/>
          <w:szCs w:val="24"/>
          <w:lang w:val="en-GB"/>
        </w:rPr>
        <w:t>Variation of</w:t>
      </w:r>
      <w:r w:rsidR="00E445FF">
        <w:rPr>
          <w:sz w:val="24"/>
          <w:szCs w:val="24"/>
          <w:lang w:val="en-GB"/>
        </w:rPr>
        <w:t xml:space="preserve"> the Michaelis-</w:t>
      </w:r>
      <w:r w:rsidRPr="00723BA9">
        <w:rPr>
          <w:sz w:val="24"/>
          <w:szCs w:val="24"/>
          <w:lang w:val="en-GB"/>
        </w:rPr>
        <w:t xml:space="preserve">Menten light response curve parameters </w:t>
      </w:r>
      <w:r>
        <w:rPr>
          <w:sz w:val="24"/>
          <w:szCs w:val="24"/>
          <w:lang w:val="en-GB"/>
        </w:rPr>
        <w:t>against individual leaf traits.</w:t>
      </w:r>
      <w:r w:rsidR="007676CA">
        <w:rPr>
          <w:sz w:val="24"/>
          <w:szCs w:val="24"/>
          <w:lang w:val="en-GB"/>
        </w:rPr>
        <w:t xml:space="preserve"> The blue line</w:t>
      </w:r>
      <w:r w:rsidR="0017352D">
        <w:rPr>
          <w:sz w:val="24"/>
          <w:szCs w:val="24"/>
          <w:lang w:val="en-GB"/>
        </w:rPr>
        <w:t>s</w:t>
      </w:r>
      <w:r w:rsidR="007676CA">
        <w:rPr>
          <w:sz w:val="24"/>
          <w:szCs w:val="24"/>
          <w:lang w:val="en-GB"/>
        </w:rPr>
        <w:t xml:space="preserve"> present local po</w:t>
      </w:r>
      <w:r w:rsidR="007E54F6">
        <w:rPr>
          <w:sz w:val="24"/>
          <w:szCs w:val="24"/>
          <w:lang w:val="en-GB"/>
        </w:rPr>
        <w:t>lynomial regressions</w:t>
      </w:r>
      <w:r w:rsidR="007676CA">
        <w:rPr>
          <w:sz w:val="24"/>
          <w:szCs w:val="24"/>
          <w:lang w:val="en-GB"/>
        </w:rPr>
        <w:t xml:space="preserve">. </w:t>
      </w:r>
    </w:p>
    <w:p w:rsidR="00C76A5E" w:rsidRDefault="007676CA" w:rsidP="007676CA">
      <w:pPr>
        <w:spacing w:line="360" w:lineRule="auto"/>
        <w:ind w:firstLine="0"/>
        <w:jc w:val="both"/>
        <w:rPr>
          <w:sz w:val="24"/>
          <w:szCs w:val="24"/>
          <w:lang w:val="en-GB"/>
        </w:rPr>
      </w:pPr>
      <w:r>
        <w:rPr>
          <w:noProof/>
        </w:rPr>
        <w:drawing>
          <wp:inline distT="0" distB="0" distL="0" distR="0" wp14:anchorId="3DA7F318" wp14:editId="15B6CFD7">
            <wp:extent cx="6167611" cy="480060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6172199" cy="4804171"/>
                    </a:xfrm>
                    <a:prstGeom prst="rect">
                      <a:avLst/>
                    </a:prstGeom>
                  </pic:spPr>
                </pic:pic>
              </a:graphicData>
            </a:graphic>
          </wp:inline>
        </w:drawing>
      </w:r>
    </w:p>
    <w:p w:rsidR="00835877" w:rsidRDefault="007676CA" w:rsidP="00835877">
      <w:pPr>
        <w:spacing w:line="360" w:lineRule="auto"/>
        <w:jc w:val="both"/>
        <w:rPr>
          <w:sz w:val="24"/>
          <w:szCs w:val="24"/>
          <w:lang w:val="en-GB"/>
        </w:rPr>
      </w:pPr>
      <w:r>
        <w:rPr>
          <w:sz w:val="24"/>
          <w:szCs w:val="24"/>
          <w:lang w:val="en-GB"/>
        </w:rPr>
        <w:t>We subsequently used</w:t>
      </w:r>
      <w:r w:rsidRPr="002C02AB">
        <w:rPr>
          <w:sz w:val="24"/>
          <w:szCs w:val="24"/>
          <w:lang w:val="en-GB"/>
        </w:rPr>
        <w:t xml:space="preserve"> </w:t>
      </w:r>
      <w:r>
        <w:rPr>
          <w:sz w:val="24"/>
          <w:szCs w:val="24"/>
          <w:lang w:val="en-GB"/>
        </w:rPr>
        <w:t xml:space="preserve">a backward stepwise </w:t>
      </w:r>
      <w:r w:rsidRPr="002C02AB">
        <w:rPr>
          <w:sz w:val="24"/>
          <w:szCs w:val="24"/>
          <w:lang w:val="en-GB"/>
        </w:rPr>
        <w:t xml:space="preserve">multiple linear regression </w:t>
      </w:r>
      <w:r w:rsidR="0025338C">
        <w:rPr>
          <w:sz w:val="24"/>
          <w:szCs w:val="24"/>
          <w:lang w:val="en-GB"/>
        </w:rPr>
        <w:t xml:space="preserve">to express </w:t>
      </w:r>
      <w:r w:rsidR="0025338C" w:rsidRPr="0025338C">
        <w:rPr>
          <w:i/>
          <w:sz w:val="24"/>
          <w:szCs w:val="24"/>
          <w:lang w:val="en-GB"/>
        </w:rPr>
        <w:t>A</w:t>
      </w:r>
      <w:r w:rsidR="0025338C" w:rsidRPr="0025338C">
        <w:rPr>
          <w:sz w:val="24"/>
          <w:szCs w:val="24"/>
          <w:vertAlign w:val="subscript"/>
          <w:lang w:val="en-GB"/>
        </w:rPr>
        <w:t>max</w:t>
      </w:r>
      <w:r w:rsidR="0025338C">
        <w:rPr>
          <w:sz w:val="24"/>
          <w:szCs w:val="24"/>
          <w:lang w:val="en-GB"/>
        </w:rPr>
        <w:t xml:space="preserve">, </w:t>
      </w:r>
      <w:r w:rsidR="0025338C" w:rsidRPr="0025338C">
        <w:rPr>
          <w:i/>
          <w:sz w:val="24"/>
          <w:szCs w:val="24"/>
          <w:lang w:val="en-GB"/>
        </w:rPr>
        <w:t>R</w:t>
      </w:r>
      <w:r w:rsidR="0025338C" w:rsidRPr="0025338C">
        <w:rPr>
          <w:sz w:val="24"/>
          <w:szCs w:val="24"/>
          <w:vertAlign w:val="subscript"/>
          <w:lang w:val="en-GB"/>
        </w:rPr>
        <w:t>d</w:t>
      </w:r>
      <w:r w:rsidR="0025338C">
        <w:rPr>
          <w:sz w:val="24"/>
          <w:szCs w:val="24"/>
          <w:lang w:val="en-GB"/>
        </w:rPr>
        <w:t xml:space="preserve"> and </w:t>
      </w:r>
      <w:r w:rsidR="0025338C" w:rsidRPr="0025338C">
        <w:rPr>
          <w:i/>
          <w:sz w:val="24"/>
          <w:szCs w:val="24"/>
          <w:lang w:val="en-GB"/>
        </w:rPr>
        <w:t>k</w:t>
      </w:r>
      <w:r w:rsidR="0025338C">
        <w:rPr>
          <w:sz w:val="24"/>
          <w:szCs w:val="24"/>
          <w:lang w:val="en-GB"/>
        </w:rPr>
        <w:t xml:space="preserve"> as a function of the three leaf traits </w:t>
      </w:r>
      <w:r>
        <w:rPr>
          <w:sz w:val="24"/>
          <w:szCs w:val="24"/>
          <w:lang w:val="en-GB"/>
        </w:rPr>
        <w:t xml:space="preserve">with the initial model including second level interactions of </w:t>
      </w:r>
      <w:r w:rsidRPr="00577CEF">
        <w:rPr>
          <w:i/>
          <w:sz w:val="24"/>
          <w:szCs w:val="24"/>
          <w:lang w:val="en-GB"/>
        </w:rPr>
        <w:t>LMA</w:t>
      </w:r>
      <w:r>
        <w:rPr>
          <w:sz w:val="24"/>
          <w:szCs w:val="24"/>
          <w:lang w:val="en-GB"/>
        </w:rPr>
        <w:t xml:space="preserve"> with </w:t>
      </w:r>
      <w:r w:rsidRPr="00577CEF">
        <w:rPr>
          <w:sz w:val="24"/>
          <w:szCs w:val="24"/>
          <w:lang w:val="en-GB"/>
        </w:rPr>
        <w:t xml:space="preserve">the two </w:t>
      </w:r>
      <w:r>
        <w:rPr>
          <w:sz w:val="24"/>
          <w:szCs w:val="24"/>
          <w:lang w:val="en-GB"/>
        </w:rPr>
        <w:t>leaf nutrient concentrations</w:t>
      </w:r>
      <w:r w:rsidR="0025338C">
        <w:rPr>
          <w:sz w:val="24"/>
          <w:szCs w:val="24"/>
          <w:lang w:val="en-GB"/>
        </w:rPr>
        <w:t xml:space="preserve"> (</w:t>
      </w:r>
      <w:r w:rsidR="0025338C" w:rsidRPr="0025338C">
        <w:rPr>
          <w:i/>
          <w:sz w:val="24"/>
          <w:szCs w:val="24"/>
          <w:lang w:val="en-GB"/>
        </w:rPr>
        <w:t>N</w:t>
      </w:r>
      <w:r w:rsidR="0025338C" w:rsidRPr="0025338C">
        <w:rPr>
          <w:sz w:val="24"/>
          <w:szCs w:val="24"/>
          <w:vertAlign w:val="subscript"/>
          <w:lang w:val="en-GB"/>
        </w:rPr>
        <w:t>La</w:t>
      </w:r>
      <w:r w:rsidR="0025338C">
        <w:rPr>
          <w:sz w:val="24"/>
          <w:szCs w:val="24"/>
          <w:lang w:val="en-GB"/>
        </w:rPr>
        <w:t xml:space="preserve"> and </w:t>
      </w:r>
      <w:r w:rsidR="0025338C" w:rsidRPr="0025338C">
        <w:rPr>
          <w:i/>
          <w:sz w:val="24"/>
          <w:szCs w:val="24"/>
          <w:lang w:val="en-GB"/>
        </w:rPr>
        <w:t>P</w:t>
      </w:r>
      <w:r w:rsidR="0025338C" w:rsidRPr="0025338C">
        <w:rPr>
          <w:sz w:val="24"/>
          <w:szCs w:val="24"/>
          <w:vertAlign w:val="subscript"/>
          <w:lang w:val="en-GB"/>
        </w:rPr>
        <w:t>La</w:t>
      </w:r>
      <w:r w:rsidR="0025338C">
        <w:rPr>
          <w:sz w:val="24"/>
          <w:szCs w:val="24"/>
          <w:lang w:val="en-GB"/>
        </w:rPr>
        <w:t>)</w:t>
      </w:r>
      <w:r w:rsidRPr="002C02AB">
        <w:rPr>
          <w:sz w:val="24"/>
          <w:szCs w:val="24"/>
          <w:lang w:val="en-GB"/>
        </w:rPr>
        <w:t xml:space="preserve">. The final models </w:t>
      </w:r>
      <w:r w:rsidR="007E54F6">
        <w:rPr>
          <w:sz w:val="24"/>
          <w:szCs w:val="24"/>
          <w:lang w:val="en-GB"/>
        </w:rPr>
        <w:t xml:space="preserve">(Table S2.1) </w:t>
      </w:r>
      <w:r w:rsidRPr="002C02AB">
        <w:rPr>
          <w:sz w:val="24"/>
          <w:szCs w:val="24"/>
          <w:lang w:val="en-GB"/>
        </w:rPr>
        <w:t xml:space="preserve">were selected by the </w:t>
      </w:r>
      <w:r w:rsidRPr="00B851A3">
        <w:rPr>
          <w:sz w:val="24"/>
          <w:szCs w:val="24"/>
          <w:lang w:val="en-GB"/>
        </w:rPr>
        <w:t xml:space="preserve">Akaike information criterion </w:t>
      </w:r>
      <w:r>
        <w:rPr>
          <w:sz w:val="24"/>
          <w:szCs w:val="24"/>
          <w:lang w:val="en-GB"/>
        </w:rPr>
        <w:t>(</w:t>
      </w:r>
      <w:r w:rsidRPr="002C02AB">
        <w:rPr>
          <w:sz w:val="24"/>
          <w:szCs w:val="24"/>
          <w:lang w:val="en-GB"/>
        </w:rPr>
        <w:t>AIC</w:t>
      </w:r>
      <w:r>
        <w:rPr>
          <w:sz w:val="24"/>
          <w:szCs w:val="24"/>
          <w:lang w:val="en-GB"/>
        </w:rPr>
        <w:t>)</w:t>
      </w:r>
      <w:r w:rsidRPr="002C02AB">
        <w:rPr>
          <w:sz w:val="24"/>
          <w:szCs w:val="24"/>
          <w:lang w:val="en-GB"/>
        </w:rPr>
        <w:t xml:space="preserve"> criterion.</w:t>
      </w:r>
      <w:r>
        <w:rPr>
          <w:sz w:val="24"/>
          <w:szCs w:val="24"/>
          <w:lang w:val="en-GB"/>
        </w:rPr>
        <w:t xml:space="preserve"> </w:t>
      </w:r>
      <w:r w:rsidR="00D21176" w:rsidRPr="007B2354">
        <w:rPr>
          <w:i/>
          <w:sz w:val="24"/>
          <w:szCs w:val="24"/>
          <w:lang w:val="en-GB"/>
        </w:rPr>
        <w:t>A</w:t>
      </w:r>
      <w:r w:rsidR="00D21176" w:rsidRPr="007B2354">
        <w:rPr>
          <w:i/>
          <w:sz w:val="24"/>
          <w:szCs w:val="24"/>
          <w:vertAlign w:val="subscript"/>
          <w:lang w:val="en-GB"/>
        </w:rPr>
        <w:t>max</w:t>
      </w:r>
      <w:r w:rsidR="00D21176" w:rsidRPr="007B2354">
        <w:rPr>
          <w:sz w:val="24"/>
          <w:szCs w:val="24"/>
          <w:lang w:val="en-GB"/>
        </w:rPr>
        <w:t xml:space="preserve"> was only related to </w:t>
      </w:r>
      <w:r w:rsidR="00D21176" w:rsidRPr="007B2354">
        <w:rPr>
          <w:i/>
          <w:sz w:val="24"/>
          <w:szCs w:val="24"/>
          <w:lang w:val="en-GB"/>
        </w:rPr>
        <w:t>P</w:t>
      </w:r>
      <w:r w:rsidR="00D21176" w:rsidRPr="007B2354">
        <w:rPr>
          <w:sz w:val="24"/>
          <w:szCs w:val="24"/>
          <w:vertAlign w:val="subscript"/>
          <w:lang w:val="en-GB"/>
        </w:rPr>
        <w:t>La</w:t>
      </w:r>
      <w:r w:rsidR="00D21176" w:rsidRPr="007B2354">
        <w:rPr>
          <w:sz w:val="24"/>
          <w:szCs w:val="24"/>
          <w:lang w:val="en-GB"/>
        </w:rPr>
        <w:t xml:space="preserve"> with the model explaining only the 5% of the variation, and thus the overall mean 12.13 (μmol m</w:t>
      </w:r>
      <w:r w:rsidR="00D21176" w:rsidRPr="007B2354">
        <w:rPr>
          <w:sz w:val="24"/>
          <w:szCs w:val="24"/>
          <w:vertAlign w:val="superscript"/>
          <w:lang w:val="en-GB"/>
        </w:rPr>
        <w:t xml:space="preserve">-2 </w:t>
      </w:r>
      <w:r w:rsidR="00D21176" w:rsidRPr="007B2354">
        <w:rPr>
          <w:sz w:val="24"/>
          <w:szCs w:val="24"/>
          <w:lang w:val="en-GB"/>
        </w:rPr>
        <w:t>s</w:t>
      </w:r>
      <w:r w:rsidR="00D21176" w:rsidRPr="007B2354">
        <w:rPr>
          <w:sz w:val="24"/>
          <w:szCs w:val="24"/>
          <w:vertAlign w:val="superscript"/>
          <w:lang w:val="en-GB"/>
        </w:rPr>
        <w:t>-1</w:t>
      </w:r>
      <w:r w:rsidR="00D21176" w:rsidRPr="007B2354">
        <w:rPr>
          <w:sz w:val="24"/>
          <w:szCs w:val="24"/>
          <w:lang w:val="en-GB"/>
        </w:rPr>
        <w:t>) was considered as the common maximum photosynthetic rate for all trees.</w:t>
      </w:r>
      <w:r w:rsidR="00D21176" w:rsidRPr="002C02AB">
        <w:rPr>
          <w:sz w:val="24"/>
          <w:szCs w:val="24"/>
          <w:lang w:val="en-GB"/>
        </w:rPr>
        <w:t xml:space="preserve"> The half saturation</w:t>
      </w:r>
      <w:r w:rsidR="00D21176">
        <w:rPr>
          <w:sz w:val="24"/>
          <w:szCs w:val="24"/>
          <w:lang w:val="en-GB"/>
        </w:rPr>
        <w:t xml:space="preserve"> </w:t>
      </w:r>
      <w:r w:rsidR="00D21176" w:rsidRPr="002C02AB">
        <w:rPr>
          <w:sz w:val="24"/>
          <w:szCs w:val="24"/>
          <w:lang w:val="en-GB"/>
        </w:rPr>
        <w:t>coefficient</w:t>
      </w:r>
      <w:r w:rsidR="00D21176">
        <w:rPr>
          <w:sz w:val="24"/>
          <w:szCs w:val="24"/>
          <w:lang w:val="en-GB"/>
        </w:rPr>
        <w:t xml:space="preserve"> (</w:t>
      </w:r>
      <w:r w:rsidR="00D21176" w:rsidRPr="007B2354">
        <w:rPr>
          <w:i/>
          <w:sz w:val="24"/>
          <w:szCs w:val="24"/>
          <w:lang w:val="en-GB"/>
        </w:rPr>
        <w:t>k</w:t>
      </w:r>
      <w:r w:rsidR="00D21176">
        <w:rPr>
          <w:sz w:val="24"/>
          <w:szCs w:val="24"/>
          <w:lang w:val="en-GB"/>
        </w:rPr>
        <w:t>)</w:t>
      </w:r>
      <w:r w:rsidR="00D21176" w:rsidRPr="002C02AB">
        <w:rPr>
          <w:sz w:val="24"/>
          <w:szCs w:val="24"/>
          <w:lang w:val="en-GB"/>
        </w:rPr>
        <w:t xml:space="preserve"> </w:t>
      </w:r>
      <w:r w:rsidR="007E54F6">
        <w:rPr>
          <w:sz w:val="24"/>
          <w:szCs w:val="24"/>
          <w:lang w:val="en-GB"/>
        </w:rPr>
        <w:t>was mainly related to</w:t>
      </w:r>
      <w:r w:rsidR="00D21176">
        <w:rPr>
          <w:sz w:val="24"/>
          <w:szCs w:val="24"/>
          <w:lang w:val="en-GB"/>
        </w:rPr>
        <w:t xml:space="preserve"> leaf nutrients</w:t>
      </w:r>
      <w:r w:rsidR="00D21176" w:rsidRPr="002C02AB">
        <w:rPr>
          <w:sz w:val="24"/>
          <w:szCs w:val="24"/>
          <w:lang w:val="en-GB"/>
        </w:rPr>
        <w:t>, with the linear model accounting for 2</w:t>
      </w:r>
      <w:r w:rsidR="00D21176">
        <w:rPr>
          <w:sz w:val="24"/>
          <w:szCs w:val="24"/>
          <w:lang w:val="en-GB"/>
        </w:rPr>
        <w:t>0</w:t>
      </w:r>
      <w:r w:rsidR="00D21176" w:rsidRPr="002C02AB">
        <w:rPr>
          <w:sz w:val="24"/>
          <w:szCs w:val="24"/>
          <w:lang w:val="en-GB"/>
        </w:rPr>
        <w:t xml:space="preserve">% of variation in </w:t>
      </w:r>
      <w:r w:rsidR="00D21176" w:rsidRPr="002C02AB">
        <w:rPr>
          <w:i/>
          <w:sz w:val="24"/>
          <w:szCs w:val="24"/>
          <w:lang w:val="en-GB"/>
        </w:rPr>
        <w:t>k</w:t>
      </w:r>
      <w:r w:rsidR="00D21176" w:rsidRPr="002C02AB">
        <w:rPr>
          <w:sz w:val="24"/>
          <w:szCs w:val="24"/>
          <w:lang w:val="en-GB"/>
        </w:rPr>
        <w:t xml:space="preserve"> (Table S</w:t>
      </w:r>
      <w:r w:rsidR="00D21176">
        <w:rPr>
          <w:sz w:val="24"/>
          <w:szCs w:val="24"/>
          <w:lang w:val="en-GB"/>
        </w:rPr>
        <w:t>2</w:t>
      </w:r>
      <w:r w:rsidR="00D21176" w:rsidRPr="002C02AB">
        <w:rPr>
          <w:sz w:val="24"/>
          <w:szCs w:val="24"/>
          <w:lang w:val="en-GB"/>
        </w:rPr>
        <w:t>.1). Finally</w:t>
      </w:r>
      <w:r w:rsidR="00D21176">
        <w:rPr>
          <w:sz w:val="24"/>
          <w:szCs w:val="24"/>
          <w:lang w:val="en-GB"/>
        </w:rPr>
        <w:t>,</w:t>
      </w:r>
      <w:r w:rsidR="00D21176" w:rsidRPr="002C02AB">
        <w:rPr>
          <w:sz w:val="24"/>
          <w:szCs w:val="24"/>
          <w:lang w:val="en-GB"/>
        </w:rPr>
        <w:t xml:space="preserve"> </w:t>
      </w:r>
      <w:r w:rsidR="00D21176" w:rsidRPr="002C02AB">
        <w:rPr>
          <w:i/>
          <w:sz w:val="24"/>
          <w:szCs w:val="24"/>
          <w:lang w:val="en-GB"/>
        </w:rPr>
        <w:t>R</w:t>
      </w:r>
      <w:r w:rsidR="00D21176" w:rsidRPr="002C02AB">
        <w:rPr>
          <w:i/>
          <w:sz w:val="24"/>
          <w:szCs w:val="24"/>
          <w:vertAlign w:val="subscript"/>
          <w:lang w:val="en-GB"/>
        </w:rPr>
        <w:t>d</w:t>
      </w:r>
      <w:r w:rsidR="00D21176" w:rsidRPr="002C02AB">
        <w:rPr>
          <w:sz w:val="24"/>
          <w:szCs w:val="24"/>
          <w:vertAlign w:val="subscript"/>
          <w:lang w:val="en-GB"/>
        </w:rPr>
        <w:t xml:space="preserve"> </w:t>
      </w:r>
      <w:r w:rsidR="00D21176" w:rsidRPr="002C02AB">
        <w:rPr>
          <w:sz w:val="24"/>
          <w:szCs w:val="24"/>
          <w:lang w:val="en-GB"/>
        </w:rPr>
        <w:t xml:space="preserve">was related to </w:t>
      </w:r>
      <w:r w:rsidR="00D21176">
        <w:rPr>
          <w:sz w:val="24"/>
          <w:szCs w:val="24"/>
          <w:lang w:val="en-GB"/>
        </w:rPr>
        <w:t xml:space="preserve">all three leaf traits </w:t>
      </w:r>
      <w:r w:rsidR="00D21176" w:rsidRPr="002C02AB">
        <w:rPr>
          <w:sz w:val="24"/>
          <w:szCs w:val="24"/>
          <w:lang w:val="en-GB"/>
        </w:rPr>
        <w:t>with the linear model accounting for</w:t>
      </w:r>
      <w:r w:rsidR="00D21176">
        <w:rPr>
          <w:sz w:val="24"/>
          <w:szCs w:val="24"/>
          <w:lang w:val="en-GB"/>
        </w:rPr>
        <w:t xml:space="preserve"> </w:t>
      </w:r>
      <w:r w:rsidR="00D21176" w:rsidRPr="008C6DF8">
        <w:rPr>
          <w:i/>
          <w:sz w:val="24"/>
          <w:szCs w:val="24"/>
          <w:lang w:val="en-GB"/>
        </w:rPr>
        <w:t>ca</w:t>
      </w:r>
      <w:r w:rsidR="00D21176" w:rsidRPr="002C02AB">
        <w:rPr>
          <w:sz w:val="24"/>
          <w:szCs w:val="24"/>
          <w:lang w:val="en-GB"/>
        </w:rPr>
        <w:t xml:space="preserve"> 25% of the variation</w:t>
      </w:r>
      <w:r w:rsidR="00D21176">
        <w:rPr>
          <w:sz w:val="24"/>
          <w:szCs w:val="24"/>
          <w:lang w:val="en-GB"/>
        </w:rPr>
        <w:t xml:space="preserve">. </w:t>
      </w:r>
      <w:r w:rsidR="00835877">
        <w:rPr>
          <w:sz w:val="24"/>
          <w:szCs w:val="24"/>
          <w:lang w:val="en-GB"/>
        </w:rPr>
        <w:t xml:space="preserve">These equations were used to parameterise the TFS light response model </w:t>
      </w:r>
      <w:r w:rsidR="00835877" w:rsidRPr="002C02AB">
        <w:rPr>
          <w:sz w:val="24"/>
          <w:szCs w:val="24"/>
          <w:lang w:val="en-GB"/>
        </w:rPr>
        <w:t>that account</w:t>
      </w:r>
      <w:r w:rsidR="00835877">
        <w:rPr>
          <w:sz w:val="24"/>
          <w:szCs w:val="24"/>
          <w:lang w:val="en-GB"/>
        </w:rPr>
        <w:t>s</w:t>
      </w:r>
      <w:r w:rsidR="00835877" w:rsidRPr="002C02AB">
        <w:rPr>
          <w:sz w:val="24"/>
          <w:szCs w:val="24"/>
          <w:lang w:val="en-GB"/>
        </w:rPr>
        <w:t xml:space="preserve"> for the effects of trait variation on the photosynthetic properties of individual leaves</w:t>
      </w:r>
      <w:r w:rsidR="00835877">
        <w:rPr>
          <w:sz w:val="24"/>
          <w:szCs w:val="24"/>
          <w:lang w:val="en-GB"/>
        </w:rPr>
        <w:t>.</w:t>
      </w:r>
    </w:p>
    <w:p w:rsidR="00835877" w:rsidRDefault="00835877" w:rsidP="00D21176">
      <w:pPr>
        <w:spacing w:line="360" w:lineRule="auto"/>
        <w:jc w:val="both"/>
        <w:rPr>
          <w:sz w:val="24"/>
          <w:szCs w:val="24"/>
          <w:lang w:val="en-GB"/>
        </w:rPr>
      </w:pPr>
      <w:r>
        <w:rPr>
          <w:sz w:val="24"/>
          <w:szCs w:val="24"/>
          <w:lang w:val="en-GB"/>
        </w:rPr>
        <w:t xml:space="preserve">An average daily photosynthetic rate </w:t>
      </w:r>
      <w:r w:rsidRPr="009E03A6">
        <w:rPr>
          <w:i/>
          <w:sz w:val="24"/>
          <w:szCs w:val="24"/>
          <w:lang w:val="en-GB"/>
        </w:rPr>
        <w:t>A</w:t>
      </w:r>
      <w:r w:rsidRPr="00835877">
        <w:rPr>
          <w:sz w:val="24"/>
          <w:szCs w:val="24"/>
          <w:vertAlign w:val="subscript"/>
          <w:lang w:val="en-GB"/>
        </w:rPr>
        <w:t>L</w:t>
      </w:r>
      <w:r>
        <w:rPr>
          <w:sz w:val="24"/>
          <w:szCs w:val="24"/>
          <w:lang w:val="en-GB"/>
        </w:rPr>
        <w:t xml:space="preserve"> (gC m</w:t>
      </w:r>
      <w:r w:rsidRPr="00835877">
        <w:rPr>
          <w:sz w:val="24"/>
          <w:szCs w:val="24"/>
          <w:vertAlign w:val="superscript"/>
          <w:lang w:val="en-GB"/>
        </w:rPr>
        <w:t>-2</w:t>
      </w:r>
      <w:r>
        <w:rPr>
          <w:sz w:val="24"/>
          <w:szCs w:val="24"/>
          <w:lang w:val="en-GB"/>
        </w:rPr>
        <w:t xml:space="preserve"> day</w:t>
      </w:r>
      <w:r w:rsidRPr="00835877">
        <w:rPr>
          <w:sz w:val="24"/>
          <w:szCs w:val="24"/>
          <w:vertAlign w:val="superscript"/>
          <w:lang w:val="en-GB"/>
        </w:rPr>
        <w:t>-1</w:t>
      </w:r>
      <w:r>
        <w:rPr>
          <w:sz w:val="24"/>
          <w:szCs w:val="24"/>
          <w:lang w:val="en-GB"/>
        </w:rPr>
        <w:t xml:space="preserve">) is estimated for each tree with the parameters of the MM model inferred from its trait values and the equations in Table S2.1. The </w:t>
      </w:r>
      <w:r>
        <w:rPr>
          <w:sz w:val="24"/>
          <w:szCs w:val="24"/>
          <w:lang w:val="en-GB"/>
        </w:rPr>
        <w:lastRenderedPageBreak/>
        <w:t>average daily light availability is used in equation (7)</w:t>
      </w:r>
      <w:r w:rsidR="00DA142F">
        <w:rPr>
          <w:sz w:val="24"/>
          <w:szCs w:val="24"/>
          <w:lang w:val="en-GB"/>
        </w:rPr>
        <w:t>,</w:t>
      </w:r>
      <w:r>
        <w:rPr>
          <w:sz w:val="24"/>
          <w:szCs w:val="24"/>
          <w:lang w:val="en-GB"/>
        </w:rPr>
        <w:t xml:space="preserve"> </w:t>
      </w:r>
      <w:r w:rsidR="006D6A0D">
        <w:rPr>
          <w:sz w:val="24"/>
          <w:szCs w:val="24"/>
          <w:lang w:val="en-GB"/>
        </w:rPr>
        <w:t xml:space="preserve">which is converted to photosynthetic photon flux density (PPFD) assuming a </w:t>
      </w:r>
      <w:r w:rsidR="00DA142F">
        <w:rPr>
          <w:sz w:val="24"/>
          <w:szCs w:val="24"/>
          <w:lang w:val="en-GB"/>
        </w:rPr>
        <w:t xml:space="preserve">0.48 PAR to solar short-wave radiation ratio and a </w:t>
      </w:r>
      <w:r w:rsidR="006D6A0D">
        <w:rPr>
          <w:sz w:val="24"/>
          <w:szCs w:val="24"/>
          <w:lang w:val="en-GB"/>
        </w:rPr>
        <w:t xml:space="preserve">solar PAR to </w:t>
      </w:r>
      <w:r w:rsidR="00DA142F">
        <w:rPr>
          <w:sz w:val="24"/>
          <w:szCs w:val="24"/>
          <w:lang w:val="en-GB"/>
        </w:rPr>
        <w:t xml:space="preserve">conversion factor of 4.6 </w:t>
      </w:r>
      <w:r w:rsidR="006D6A0D">
        <w:rPr>
          <w:sz w:val="24"/>
          <w:szCs w:val="24"/>
        </w:rPr>
        <w:t>μ</w:t>
      </w:r>
      <w:r w:rsidR="00DA142F">
        <w:rPr>
          <w:sz w:val="24"/>
          <w:szCs w:val="24"/>
          <w:lang w:val="en-GB"/>
        </w:rPr>
        <w:t>mol</w:t>
      </w:r>
      <w:r w:rsidR="006D6A0D" w:rsidRPr="006D6A0D">
        <w:rPr>
          <w:sz w:val="24"/>
          <w:szCs w:val="24"/>
          <w:lang w:val="en-US"/>
        </w:rPr>
        <w:t xml:space="preserve"> </w:t>
      </w:r>
      <w:r w:rsidR="006D6A0D">
        <w:rPr>
          <w:sz w:val="24"/>
          <w:szCs w:val="24"/>
          <w:lang w:val="en-US"/>
        </w:rPr>
        <w:t>J</w:t>
      </w:r>
      <w:r w:rsidR="006D6A0D" w:rsidRPr="006D6A0D">
        <w:rPr>
          <w:sz w:val="24"/>
          <w:szCs w:val="24"/>
          <w:vertAlign w:val="superscript"/>
          <w:lang w:val="en-US"/>
        </w:rPr>
        <w:t>-1</w:t>
      </w:r>
      <w:r w:rsidR="00DA142F">
        <w:rPr>
          <w:sz w:val="24"/>
          <w:szCs w:val="24"/>
          <w:lang w:val="en-GB"/>
        </w:rPr>
        <w:t>. Total foliage absorptance was assumed to be 0.75 (Valladares et al. 200</w:t>
      </w:r>
      <w:r w:rsidR="00F07A28">
        <w:rPr>
          <w:sz w:val="24"/>
          <w:szCs w:val="24"/>
          <w:lang w:val="en-GB"/>
        </w:rPr>
        <w:t>2</w:t>
      </w:r>
      <w:r w:rsidR="00DA142F">
        <w:rPr>
          <w:sz w:val="24"/>
          <w:szCs w:val="24"/>
          <w:lang w:val="en-GB"/>
        </w:rPr>
        <w:t>).</w:t>
      </w:r>
      <w:r>
        <w:rPr>
          <w:sz w:val="24"/>
          <w:szCs w:val="24"/>
          <w:lang w:val="en-GB"/>
        </w:rPr>
        <w:t xml:space="preserve"> </w:t>
      </w:r>
      <w:r w:rsidR="009E03A6">
        <w:rPr>
          <w:color w:val="292526"/>
          <w:sz w:val="24"/>
          <w:szCs w:val="24"/>
          <w:lang w:val="en-US"/>
        </w:rPr>
        <w:t xml:space="preserve">The total daily </w:t>
      </w:r>
      <w:r w:rsidR="009E03A6">
        <w:rPr>
          <w:color w:val="292526"/>
          <w:sz w:val="24"/>
          <w:szCs w:val="24"/>
          <w:lang w:val="en-GB"/>
        </w:rPr>
        <w:t>photosynthetic rate</w:t>
      </w:r>
      <w:r w:rsidR="009E03A6">
        <w:rPr>
          <w:color w:val="292526"/>
          <w:sz w:val="24"/>
          <w:szCs w:val="24"/>
          <w:lang w:val="en-US"/>
        </w:rPr>
        <w:t xml:space="preserve"> </w:t>
      </w:r>
      <w:r w:rsidR="009E03A6">
        <w:rPr>
          <w:i/>
          <w:color w:val="292526"/>
          <w:sz w:val="24"/>
          <w:szCs w:val="24"/>
          <w:lang w:val="en-US"/>
        </w:rPr>
        <w:t>A</w:t>
      </w:r>
      <w:r w:rsidR="009E03A6">
        <w:rPr>
          <w:color w:val="292526"/>
          <w:sz w:val="24"/>
          <w:szCs w:val="24"/>
          <w:vertAlign w:val="subscript"/>
          <w:lang w:val="en-US"/>
        </w:rPr>
        <w:t>L,D</w:t>
      </w:r>
      <w:r w:rsidR="009E03A6">
        <w:rPr>
          <w:color w:val="292526"/>
          <w:sz w:val="24"/>
          <w:szCs w:val="24"/>
          <w:lang w:val="en-US"/>
        </w:rPr>
        <w:softHyphen/>
        <w:t xml:space="preserve"> (equation 6) is estimated by multiplying average </w:t>
      </w:r>
      <w:r w:rsidR="009E03A6">
        <w:rPr>
          <w:i/>
          <w:color w:val="292526"/>
          <w:sz w:val="24"/>
          <w:szCs w:val="24"/>
          <w:lang w:val="en-US"/>
        </w:rPr>
        <w:t>A</w:t>
      </w:r>
      <w:r w:rsidR="009E03A6">
        <w:rPr>
          <w:color w:val="292526"/>
          <w:sz w:val="24"/>
          <w:szCs w:val="24"/>
          <w:vertAlign w:val="subscript"/>
          <w:lang w:val="en-US"/>
        </w:rPr>
        <w:t>L</w:t>
      </w:r>
      <w:r w:rsidR="009E03A6">
        <w:rPr>
          <w:color w:val="292526"/>
          <w:sz w:val="24"/>
          <w:szCs w:val="24"/>
          <w:lang w:val="en-US"/>
        </w:rPr>
        <w:t xml:space="preserve"> with the day length.</w:t>
      </w:r>
    </w:p>
    <w:p w:rsidR="00D21176" w:rsidRDefault="00D21176" w:rsidP="003C609A">
      <w:pPr>
        <w:spacing w:line="240" w:lineRule="auto"/>
        <w:ind w:firstLine="0"/>
        <w:jc w:val="both"/>
        <w:rPr>
          <w:sz w:val="24"/>
          <w:szCs w:val="24"/>
          <w:lang w:val="en-GB"/>
        </w:rPr>
      </w:pPr>
      <w:r w:rsidRPr="002C02AB">
        <w:rPr>
          <w:b/>
          <w:sz w:val="24"/>
          <w:szCs w:val="24"/>
          <w:lang w:val="en-GB"/>
        </w:rPr>
        <w:t>Table S</w:t>
      </w:r>
      <w:r>
        <w:rPr>
          <w:b/>
          <w:sz w:val="24"/>
          <w:szCs w:val="24"/>
          <w:lang w:val="en-GB"/>
        </w:rPr>
        <w:t>2</w:t>
      </w:r>
      <w:r w:rsidRPr="002C02AB">
        <w:rPr>
          <w:b/>
          <w:sz w:val="24"/>
          <w:szCs w:val="24"/>
          <w:lang w:val="en-GB"/>
        </w:rPr>
        <w:t>.1:</w:t>
      </w:r>
      <w:r w:rsidRPr="002C02AB">
        <w:rPr>
          <w:sz w:val="24"/>
          <w:szCs w:val="24"/>
          <w:lang w:val="en-GB"/>
        </w:rPr>
        <w:t xml:space="preserve"> Summary of the multiple linear regression models for the parameters of the Michaelis-Menten light response function (dependent variables) and the leaf functional traits (predictors).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2"/>
        <w:gridCol w:w="1300"/>
        <w:gridCol w:w="1134"/>
        <w:gridCol w:w="1134"/>
        <w:gridCol w:w="992"/>
        <w:gridCol w:w="1276"/>
        <w:gridCol w:w="1275"/>
        <w:gridCol w:w="1134"/>
      </w:tblGrid>
      <w:tr w:rsidR="00D21176" w:rsidRPr="002C02AB" w:rsidTr="000029C9">
        <w:tc>
          <w:tcPr>
            <w:tcW w:w="1502" w:type="dxa"/>
            <w:vAlign w:val="center"/>
          </w:tcPr>
          <w:p w:rsidR="00D21176" w:rsidRPr="002C02AB" w:rsidRDefault="00D21176" w:rsidP="000029C9">
            <w:pPr>
              <w:spacing w:after="0" w:line="295" w:lineRule="auto"/>
              <w:ind w:firstLine="0"/>
              <w:contextualSpacing/>
              <w:jc w:val="center"/>
              <w:rPr>
                <w:b/>
                <w:lang w:val="en-GB"/>
              </w:rPr>
            </w:pPr>
            <w:r w:rsidRPr="002C02AB">
              <w:rPr>
                <w:b/>
                <w:lang w:val="en-GB"/>
              </w:rPr>
              <w:t>Parameter</w:t>
            </w:r>
          </w:p>
        </w:tc>
        <w:tc>
          <w:tcPr>
            <w:tcW w:w="1300" w:type="dxa"/>
            <w:vAlign w:val="center"/>
          </w:tcPr>
          <w:p w:rsidR="00D21176" w:rsidRPr="002C02AB" w:rsidRDefault="00D21176" w:rsidP="000029C9">
            <w:pPr>
              <w:spacing w:after="0" w:line="295" w:lineRule="auto"/>
              <w:ind w:firstLine="0"/>
              <w:contextualSpacing/>
              <w:jc w:val="center"/>
              <w:rPr>
                <w:b/>
                <w:lang w:val="en-GB"/>
              </w:rPr>
            </w:pPr>
            <w:r w:rsidRPr="002C02AB">
              <w:rPr>
                <w:b/>
                <w:lang w:val="en-GB"/>
              </w:rPr>
              <w:t>Intercept</w:t>
            </w:r>
          </w:p>
        </w:tc>
        <w:tc>
          <w:tcPr>
            <w:tcW w:w="1134" w:type="dxa"/>
            <w:vAlign w:val="center"/>
          </w:tcPr>
          <w:p w:rsidR="00D21176" w:rsidRPr="002C02AB" w:rsidRDefault="00D21176" w:rsidP="000029C9">
            <w:pPr>
              <w:spacing w:after="0" w:line="295" w:lineRule="auto"/>
              <w:ind w:firstLine="0"/>
              <w:contextualSpacing/>
              <w:jc w:val="center"/>
              <w:rPr>
                <w:b/>
                <w:i/>
                <w:lang w:val="en-GB"/>
              </w:rPr>
            </w:pPr>
            <w:r w:rsidRPr="002C02AB">
              <w:rPr>
                <w:b/>
                <w:i/>
                <w:lang w:val="en-GB"/>
              </w:rPr>
              <w:t>LMA</w:t>
            </w:r>
          </w:p>
          <w:p w:rsidR="00D21176" w:rsidRPr="002C02AB" w:rsidRDefault="00D21176" w:rsidP="000029C9">
            <w:pPr>
              <w:spacing w:after="0" w:line="295" w:lineRule="auto"/>
              <w:ind w:firstLine="0"/>
              <w:contextualSpacing/>
              <w:jc w:val="center"/>
              <w:rPr>
                <w:b/>
                <w:i/>
                <w:lang w:val="en-GB"/>
              </w:rPr>
            </w:pPr>
            <w:r w:rsidRPr="002C02AB">
              <w:rPr>
                <w:b/>
                <w:i/>
                <w:lang w:val="en-GB"/>
              </w:rPr>
              <w:t xml:space="preserve"> (g m</w:t>
            </w:r>
            <w:r w:rsidRPr="002C02AB">
              <w:rPr>
                <w:b/>
                <w:i/>
                <w:vertAlign w:val="superscript"/>
                <w:lang w:val="en-GB"/>
              </w:rPr>
              <w:t>-2</w:t>
            </w:r>
            <w:r w:rsidRPr="002C02AB">
              <w:rPr>
                <w:b/>
                <w:i/>
                <w:lang w:val="en-GB"/>
              </w:rPr>
              <w:t>)</w:t>
            </w:r>
          </w:p>
        </w:tc>
        <w:tc>
          <w:tcPr>
            <w:tcW w:w="1134" w:type="dxa"/>
            <w:vAlign w:val="center"/>
          </w:tcPr>
          <w:p w:rsidR="00D21176" w:rsidRPr="002C02AB" w:rsidRDefault="00D21176" w:rsidP="000029C9">
            <w:pPr>
              <w:spacing w:after="0" w:line="295" w:lineRule="auto"/>
              <w:ind w:firstLine="0"/>
              <w:contextualSpacing/>
              <w:jc w:val="center"/>
              <w:rPr>
                <w:b/>
                <w:i/>
                <w:lang w:val="en-GB"/>
              </w:rPr>
            </w:pPr>
            <w:r w:rsidRPr="002C02AB">
              <w:rPr>
                <w:b/>
                <w:i/>
                <w:lang w:val="en-GB"/>
              </w:rPr>
              <w:t>N</w:t>
            </w:r>
            <w:r w:rsidRPr="00E56501">
              <w:rPr>
                <w:b/>
                <w:i/>
                <w:vertAlign w:val="subscript"/>
                <w:lang w:val="en-GB"/>
              </w:rPr>
              <w:t>La</w:t>
            </w:r>
          </w:p>
          <w:p w:rsidR="00D21176" w:rsidRPr="002C02AB" w:rsidRDefault="00D21176" w:rsidP="000029C9">
            <w:pPr>
              <w:spacing w:after="0" w:line="295" w:lineRule="auto"/>
              <w:ind w:firstLine="0"/>
              <w:contextualSpacing/>
              <w:jc w:val="center"/>
              <w:rPr>
                <w:b/>
                <w:i/>
                <w:lang w:val="en-GB"/>
              </w:rPr>
            </w:pPr>
            <w:r w:rsidRPr="002C02AB">
              <w:rPr>
                <w:b/>
                <w:i/>
                <w:lang w:val="en-GB"/>
              </w:rPr>
              <w:t xml:space="preserve"> (g m</w:t>
            </w:r>
            <w:r w:rsidRPr="002C02AB">
              <w:rPr>
                <w:b/>
                <w:i/>
                <w:vertAlign w:val="superscript"/>
                <w:lang w:val="en-GB"/>
              </w:rPr>
              <w:t>-2</w:t>
            </w:r>
            <w:r w:rsidRPr="002C02AB">
              <w:rPr>
                <w:b/>
                <w:i/>
                <w:lang w:val="en-GB"/>
              </w:rPr>
              <w:t>)</w:t>
            </w:r>
          </w:p>
        </w:tc>
        <w:tc>
          <w:tcPr>
            <w:tcW w:w="992" w:type="dxa"/>
            <w:vAlign w:val="center"/>
          </w:tcPr>
          <w:p w:rsidR="00D21176" w:rsidRPr="002C02AB" w:rsidRDefault="00D21176" w:rsidP="000029C9">
            <w:pPr>
              <w:spacing w:after="0" w:line="295" w:lineRule="auto"/>
              <w:ind w:firstLine="0"/>
              <w:contextualSpacing/>
              <w:jc w:val="center"/>
              <w:rPr>
                <w:b/>
                <w:i/>
                <w:lang w:val="en-GB"/>
              </w:rPr>
            </w:pPr>
            <w:r w:rsidRPr="002C02AB">
              <w:rPr>
                <w:b/>
                <w:i/>
                <w:lang w:val="en-GB"/>
              </w:rPr>
              <w:t>P</w:t>
            </w:r>
            <w:r w:rsidRPr="00E56501">
              <w:rPr>
                <w:b/>
                <w:i/>
                <w:vertAlign w:val="subscript"/>
                <w:lang w:val="en-GB"/>
              </w:rPr>
              <w:t>La</w:t>
            </w:r>
          </w:p>
          <w:p w:rsidR="00D21176" w:rsidRPr="002C02AB" w:rsidRDefault="00D21176" w:rsidP="000029C9">
            <w:pPr>
              <w:spacing w:after="0" w:line="295" w:lineRule="auto"/>
              <w:ind w:firstLine="0"/>
              <w:contextualSpacing/>
              <w:jc w:val="center"/>
              <w:rPr>
                <w:b/>
                <w:i/>
                <w:lang w:val="en-GB"/>
              </w:rPr>
            </w:pPr>
            <w:r w:rsidRPr="002C02AB">
              <w:rPr>
                <w:b/>
                <w:i/>
                <w:lang w:val="en-GB"/>
              </w:rPr>
              <w:t>(g m</w:t>
            </w:r>
            <w:r w:rsidRPr="002C02AB">
              <w:rPr>
                <w:b/>
                <w:i/>
                <w:vertAlign w:val="superscript"/>
                <w:lang w:val="en-GB"/>
              </w:rPr>
              <w:t>-2</w:t>
            </w:r>
            <w:r w:rsidRPr="002C02AB">
              <w:rPr>
                <w:b/>
                <w:i/>
                <w:lang w:val="en-GB"/>
              </w:rPr>
              <w:t>)</w:t>
            </w:r>
          </w:p>
        </w:tc>
        <w:tc>
          <w:tcPr>
            <w:tcW w:w="1276" w:type="dxa"/>
            <w:vAlign w:val="center"/>
          </w:tcPr>
          <w:p w:rsidR="00D21176" w:rsidRPr="002C02AB" w:rsidRDefault="00D21176" w:rsidP="000029C9">
            <w:pPr>
              <w:spacing w:after="0" w:line="295" w:lineRule="auto"/>
              <w:ind w:firstLine="0"/>
              <w:contextualSpacing/>
              <w:jc w:val="center"/>
              <w:rPr>
                <w:b/>
                <w:i/>
                <w:lang w:val="en-GB"/>
              </w:rPr>
            </w:pPr>
            <w:r w:rsidRPr="002C02AB">
              <w:rPr>
                <w:b/>
                <w:i/>
                <w:lang w:val="en-GB"/>
              </w:rPr>
              <w:t>LMA* N</w:t>
            </w:r>
            <w:r w:rsidRPr="00E56501">
              <w:rPr>
                <w:b/>
                <w:i/>
                <w:vertAlign w:val="subscript"/>
                <w:lang w:val="en-GB"/>
              </w:rPr>
              <w:t>La</w:t>
            </w:r>
          </w:p>
          <w:p w:rsidR="00D21176" w:rsidRPr="002C02AB" w:rsidRDefault="00D21176" w:rsidP="000029C9">
            <w:pPr>
              <w:spacing w:after="0" w:line="295" w:lineRule="auto"/>
              <w:ind w:firstLine="0"/>
              <w:contextualSpacing/>
              <w:jc w:val="center"/>
              <w:rPr>
                <w:b/>
                <w:i/>
                <w:lang w:val="en-GB"/>
              </w:rPr>
            </w:pPr>
          </w:p>
        </w:tc>
        <w:tc>
          <w:tcPr>
            <w:tcW w:w="1275" w:type="dxa"/>
            <w:vAlign w:val="center"/>
          </w:tcPr>
          <w:p w:rsidR="00D21176" w:rsidRPr="002C02AB" w:rsidRDefault="00D21176" w:rsidP="000029C9">
            <w:pPr>
              <w:spacing w:after="0" w:line="295" w:lineRule="auto"/>
              <w:ind w:firstLine="0"/>
              <w:contextualSpacing/>
              <w:jc w:val="center"/>
              <w:rPr>
                <w:b/>
                <w:i/>
                <w:lang w:val="en-GB"/>
              </w:rPr>
            </w:pPr>
            <w:r w:rsidRPr="002C02AB">
              <w:rPr>
                <w:b/>
                <w:i/>
                <w:lang w:val="en-GB"/>
              </w:rPr>
              <w:t>LMA* P</w:t>
            </w:r>
            <w:r w:rsidRPr="00E56501">
              <w:rPr>
                <w:b/>
                <w:i/>
                <w:vertAlign w:val="subscript"/>
                <w:lang w:val="en-GB"/>
              </w:rPr>
              <w:t>La</w:t>
            </w:r>
          </w:p>
          <w:p w:rsidR="00D21176" w:rsidRPr="002C02AB" w:rsidRDefault="00D21176" w:rsidP="000029C9">
            <w:pPr>
              <w:spacing w:after="0" w:line="295" w:lineRule="auto"/>
              <w:ind w:firstLine="0"/>
              <w:contextualSpacing/>
              <w:jc w:val="center"/>
              <w:rPr>
                <w:b/>
                <w:i/>
                <w:lang w:val="en-GB"/>
              </w:rPr>
            </w:pPr>
          </w:p>
        </w:tc>
        <w:tc>
          <w:tcPr>
            <w:tcW w:w="1134" w:type="dxa"/>
            <w:vAlign w:val="center"/>
          </w:tcPr>
          <w:p w:rsidR="00D21176" w:rsidRPr="002C02AB" w:rsidRDefault="00D21176" w:rsidP="000029C9">
            <w:pPr>
              <w:spacing w:after="0" w:line="295" w:lineRule="auto"/>
              <w:ind w:firstLine="0"/>
              <w:contextualSpacing/>
              <w:jc w:val="center"/>
              <w:rPr>
                <w:b/>
                <w:lang w:val="en-GB"/>
              </w:rPr>
            </w:pPr>
            <w:r w:rsidRPr="002C02AB">
              <w:rPr>
                <w:b/>
                <w:lang w:val="en-GB"/>
              </w:rPr>
              <w:t>R</w:t>
            </w:r>
            <w:r w:rsidRPr="002C02AB">
              <w:rPr>
                <w:b/>
                <w:vertAlign w:val="superscript"/>
                <w:lang w:val="en-GB"/>
              </w:rPr>
              <w:t>2</w:t>
            </w:r>
          </w:p>
        </w:tc>
      </w:tr>
      <w:tr w:rsidR="00D21176" w:rsidRPr="002C02AB" w:rsidTr="000029C9">
        <w:tc>
          <w:tcPr>
            <w:tcW w:w="1502" w:type="dxa"/>
            <w:vAlign w:val="center"/>
          </w:tcPr>
          <w:p w:rsidR="00D21176" w:rsidRPr="002C02AB" w:rsidRDefault="00D21176" w:rsidP="000029C9">
            <w:pPr>
              <w:spacing w:after="0" w:line="295" w:lineRule="auto"/>
              <w:ind w:firstLine="0"/>
              <w:contextualSpacing/>
              <w:jc w:val="center"/>
              <w:rPr>
                <w:i/>
                <w:lang w:val="en-GB"/>
              </w:rPr>
            </w:pPr>
            <w:r w:rsidRPr="002C02AB">
              <w:rPr>
                <w:i/>
                <w:lang w:val="en-GB"/>
              </w:rPr>
              <w:t>A</w:t>
            </w:r>
            <w:r w:rsidRPr="002C02AB">
              <w:rPr>
                <w:i/>
                <w:vertAlign w:val="subscript"/>
                <w:lang w:val="en-GB"/>
              </w:rPr>
              <w:t>max</w:t>
            </w:r>
            <w:r w:rsidRPr="002C02AB">
              <w:rPr>
                <w:i/>
                <w:lang w:val="en-GB"/>
              </w:rPr>
              <w:t xml:space="preserve"> </w:t>
            </w:r>
          </w:p>
          <w:p w:rsidR="00D21176" w:rsidRPr="002C02AB" w:rsidRDefault="00D21176" w:rsidP="000029C9">
            <w:pPr>
              <w:spacing w:after="0" w:line="295" w:lineRule="auto"/>
              <w:ind w:firstLine="0"/>
              <w:contextualSpacing/>
              <w:jc w:val="center"/>
              <w:rPr>
                <w:lang w:val="en-GB"/>
              </w:rPr>
            </w:pPr>
            <w:r w:rsidRPr="002C02AB">
              <w:rPr>
                <w:sz w:val="24"/>
                <w:szCs w:val="24"/>
                <w:lang w:val="en-GB"/>
              </w:rPr>
              <w:t>(μmol m</w:t>
            </w:r>
            <w:r w:rsidRPr="002C02AB">
              <w:rPr>
                <w:sz w:val="24"/>
                <w:szCs w:val="24"/>
                <w:vertAlign w:val="superscript"/>
                <w:lang w:val="en-GB"/>
              </w:rPr>
              <w:t>-2</w:t>
            </w:r>
            <w:r w:rsidRPr="002C02AB">
              <w:rPr>
                <w:sz w:val="24"/>
                <w:szCs w:val="24"/>
                <w:lang w:val="en-GB"/>
              </w:rPr>
              <w:t>s</w:t>
            </w:r>
            <w:r w:rsidRPr="002C02AB">
              <w:rPr>
                <w:sz w:val="24"/>
                <w:szCs w:val="24"/>
                <w:vertAlign w:val="superscript"/>
                <w:lang w:val="en-GB"/>
              </w:rPr>
              <w:t>-1</w:t>
            </w:r>
            <w:r w:rsidRPr="002C02AB">
              <w:rPr>
                <w:sz w:val="24"/>
                <w:szCs w:val="24"/>
                <w:lang w:val="en-GB"/>
              </w:rPr>
              <w:t>)</w:t>
            </w:r>
          </w:p>
        </w:tc>
        <w:tc>
          <w:tcPr>
            <w:tcW w:w="1300" w:type="dxa"/>
            <w:vAlign w:val="center"/>
          </w:tcPr>
          <w:p w:rsidR="00D21176" w:rsidRDefault="00D21176" w:rsidP="000029C9">
            <w:pPr>
              <w:spacing w:after="0" w:line="295" w:lineRule="auto"/>
              <w:ind w:firstLine="0"/>
              <w:contextualSpacing/>
              <w:jc w:val="center"/>
              <w:rPr>
                <w:lang w:val="en-GB"/>
              </w:rPr>
            </w:pPr>
            <w:r>
              <w:rPr>
                <w:lang w:val="en-GB"/>
              </w:rPr>
              <w:t>10.25</w:t>
            </w:r>
          </w:p>
          <w:p w:rsidR="00D21176" w:rsidRPr="002C02AB" w:rsidRDefault="00D21176" w:rsidP="000029C9">
            <w:pPr>
              <w:spacing w:after="0" w:line="295" w:lineRule="auto"/>
              <w:ind w:firstLine="0"/>
              <w:contextualSpacing/>
              <w:jc w:val="center"/>
              <w:rPr>
                <w:lang w:val="en-GB"/>
              </w:rPr>
            </w:pPr>
            <w:r>
              <w:rPr>
                <w:lang w:val="en-GB"/>
              </w:rPr>
              <w:t>(***)</w:t>
            </w:r>
          </w:p>
        </w:tc>
        <w:tc>
          <w:tcPr>
            <w:tcW w:w="1134" w:type="dxa"/>
            <w:vAlign w:val="center"/>
          </w:tcPr>
          <w:p w:rsidR="00D21176" w:rsidRPr="002C02AB" w:rsidRDefault="00D21176" w:rsidP="000029C9">
            <w:pPr>
              <w:spacing w:after="0" w:line="295" w:lineRule="auto"/>
              <w:ind w:firstLine="0"/>
              <w:contextualSpacing/>
              <w:jc w:val="center"/>
              <w:rPr>
                <w:lang w:val="en-GB"/>
              </w:rPr>
            </w:pPr>
          </w:p>
        </w:tc>
        <w:tc>
          <w:tcPr>
            <w:tcW w:w="1134" w:type="dxa"/>
            <w:vAlign w:val="center"/>
          </w:tcPr>
          <w:p w:rsidR="00D21176" w:rsidRPr="002C02AB" w:rsidRDefault="00D21176" w:rsidP="000029C9">
            <w:pPr>
              <w:spacing w:after="0" w:line="295" w:lineRule="auto"/>
              <w:ind w:firstLine="0"/>
              <w:contextualSpacing/>
              <w:jc w:val="center"/>
              <w:rPr>
                <w:lang w:val="en-GB"/>
              </w:rPr>
            </w:pPr>
          </w:p>
        </w:tc>
        <w:tc>
          <w:tcPr>
            <w:tcW w:w="992" w:type="dxa"/>
            <w:vAlign w:val="center"/>
          </w:tcPr>
          <w:p w:rsidR="00D21176" w:rsidRDefault="00D21176" w:rsidP="000029C9">
            <w:pPr>
              <w:spacing w:after="0" w:line="295" w:lineRule="auto"/>
              <w:ind w:firstLine="0"/>
              <w:contextualSpacing/>
              <w:jc w:val="center"/>
              <w:rPr>
                <w:lang w:val="en-GB"/>
              </w:rPr>
            </w:pPr>
            <w:r>
              <w:rPr>
                <w:lang w:val="en-GB"/>
              </w:rPr>
              <w:t>15.51</w:t>
            </w:r>
          </w:p>
          <w:p w:rsidR="00D21176" w:rsidRPr="002C02AB" w:rsidRDefault="00D21176" w:rsidP="000029C9">
            <w:pPr>
              <w:spacing w:after="0" w:line="295" w:lineRule="auto"/>
              <w:ind w:firstLine="0"/>
              <w:contextualSpacing/>
              <w:jc w:val="center"/>
              <w:rPr>
                <w:lang w:val="en-GB"/>
              </w:rPr>
            </w:pPr>
            <w:r>
              <w:rPr>
                <w:lang w:val="en-GB"/>
              </w:rPr>
              <w:t>(*)</w:t>
            </w:r>
          </w:p>
        </w:tc>
        <w:tc>
          <w:tcPr>
            <w:tcW w:w="1276" w:type="dxa"/>
            <w:vAlign w:val="center"/>
          </w:tcPr>
          <w:p w:rsidR="00D21176" w:rsidRPr="002C02AB" w:rsidRDefault="00D21176" w:rsidP="000029C9">
            <w:pPr>
              <w:spacing w:after="0" w:line="295" w:lineRule="auto"/>
              <w:ind w:firstLine="0"/>
              <w:contextualSpacing/>
              <w:jc w:val="center"/>
              <w:rPr>
                <w:lang w:val="en-GB"/>
              </w:rPr>
            </w:pPr>
          </w:p>
        </w:tc>
        <w:tc>
          <w:tcPr>
            <w:tcW w:w="1275" w:type="dxa"/>
            <w:vAlign w:val="center"/>
          </w:tcPr>
          <w:p w:rsidR="00D21176" w:rsidRPr="002C02AB" w:rsidRDefault="00D21176" w:rsidP="000029C9">
            <w:pPr>
              <w:spacing w:after="0" w:line="295" w:lineRule="auto"/>
              <w:ind w:firstLine="0"/>
              <w:contextualSpacing/>
              <w:jc w:val="center"/>
              <w:rPr>
                <w:lang w:val="en-GB"/>
              </w:rPr>
            </w:pPr>
          </w:p>
        </w:tc>
        <w:tc>
          <w:tcPr>
            <w:tcW w:w="1134" w:type="dxa"/>
            <w:vAlign w:val="center"/>
          </w:tcPr>
          <w:p w:rsidR="00D21176" w:rsidRPr="002C02AB" w:rsidRDefault="00D21176" w:rsidP="000029C9">
            <w:pPr>
              <w:spacing w:after="0" w:line="295" w:lineRule="auto"/>
              <w:ind w:firstLine="0"/>
              <w:contextualSpacing/>
              <w:jc w:val="center"/>
              <w:rPr>
                <w:lang w:val="en-GB"/>
              </w:rPr>
            </w:pPr>
            <w:r>
              <w:rPr>
                <w:lang w:val="en-GB"/>
              </w:rPr>
              <w:t>0.056</w:t>
            </w:r>
          </w:p>
        </w:tc>
      </w:tr>
      <w:tr w:rsidR="00D21176" w:rsidRPr="002C02AB" w:rsidTr="000029C9">
        <w:tc>
          <w:tcPr>
            <w:tcW w:w="1502" w:type="dxa"/>
            <w:vAlign w:val="center"/>
          </w:tcPr>
          <w:p w:rsidR="00D21176" w:rsidRPr="002C02AB" w:rsidRDefault="00D21176" w:rsidP="000029C9">
            <w:pPr>
              <w:spacing w:after="0" w:line="295" w:lineRule="auto"/>
              <w:ind w:firstLine="0"/>
              <w:contextualSpacing/>
              <w:jc w:val="center"/>
              <w:rPr>
                <w:i/>
                <w:lang w:val="en-GB"/>
              </w:rPr>
            </w:pPr>
            <w:r>
              <w:rPr>
                <w:i/>
                <w:lang w:val="en-GB"/>
              </w:rPr>
              <w:t>k</w:t>
            </w:r>
          </w:p>
          <w:p w:rsidR="00D21176" w:rsidRPr="002C02AB" w:rsidRDefault="00D21176" w:rsidP="000029C9">
            <w:pPr>
              <w:spacing w:after="0" w:line="295" w:lineRule="auto"/>
              <w:ind w:firstLine="0"/>
              <w:contextualSpacing/>
              <w:jc w:val="center"/>
              <w:rPr>
                <w:i/>
                <w:lang w:val="en-GB"/>
              </w:rPr>
            </w:pPr>
            <w:r w:rsidRPr="002C02AB">
              <w:rPr>
                <w:sz w:val="24"/>
                <w:szCs w:val="24"/>
                <w:lang w:val="en-GB"/>
              </w:rPr>
              <w:t>(μmol m</w:t>
            </w:r>
            <w:r w:rsidRPr="002C02AB">
              <w:rPr>
                <w:sz w:val="24"/>
                <w:szCs w:val="24"/>
                <w:vertAlign w:val="superscript"/>
                <w:lang w:val="en-GB"/>
              </w:rPr>
              <w:t>-2</w:t>
            </w:r>
            <w:r w:rsidRPr="002C02AB">
              <w:rPr>
                <w:sz w:val="24"/>
                <w:szCs w:val="24"/>
                <w:lang w:val="en-GB"/>
              </w:rPr>
              <w:t>s</w:t>
            </w:r>
            <w:r w:rsidRPr="002C02AB">
              <w:rPr>
                <w:sz w:val="24"/>
                <w:szCs w:val="24"/>
                <w:vertAlign w:val="superscript"/>
                <w:lang w:val="en-GB"/>
              </w:rPr>
              <w:t>-1</w:t>
            </w:r>
            <w:r w:rsidRPr="002C02AB">
              <w:rPr>
                <w:sz w:val="24"/>
                <w:szCs w:val="24"/>
                <w:lang w:val="en-GB"/>
              </w:rPr>
              <w:t>)</w:t>
            </w:r>
          </w:p>
        </w:tc>
        <w:tc>
          <w:tcPr>
            <w:tcW w:w="1300" w:type="dxa"/>
            <w:vAlign w:val="center"/>
          </w:tcPr>
          <w:p w:rsidR="00D21176" w:rsidRPr="002C02AB" w:rsidRDefault="00D21176" w:rsidP="000029C9">
            <w:pPr>
              <w:spacing w:after="0" w:line="295" w:lineRule="auto"/>
              <w:ind w:firstLine="0"/>
              <w:contextualSpacing/>
              <w:jc w:val="center"/>
              <w:rPr>
                <w:lang w:val="en-GB"/>
              </w:rPr>
            </w:pPr>
            <w:r>
              <w:rPr>
                <w:lang w:val="en-GB"/>
              </w:rPr>
              <w:t>162.68</w:t>
            </w:r>
            <w:r w:rsidRPr="002C02AB">
              <w:rPr>
                <w:lang w:val="en-GB"/>
              </w:rPr>
              <w:t xml:space="preserve"> </w:t>
            </w:r>
          </w:p>
          <w:p w:rsidR="00D21176" w:rsidRPr="002C02AB" w:rsidRDefault="00D21176" w:rsidP="000029C9">
            <w:pPr>
              <w:spacing w:after="0" w:line="295" w:lineRule="auto"/>
              <w:ind w:firstLine="0"/>
              <w:contextualSpacing/>
              <w:jc w:val="center"/>
              <w:rPr>
                <w:lang w:val="en-GB"/>
              </w:rPr>
            </w:pPr>
            <w:r w:rsidRPr="002C02AB">
              <w:rPr>
                <w:lang w:val="en-GB"/>
              </w:rPr>
              <w:t>(**)</w:t>
            </w:r>
          </w:p>
        </w:tc>
        <w:tc>
          <w:tcPr>
            <w:tcW w:w="1134" w:type="dxa"/>
            <w:vAlign w:val="center"/>
          </w:tcPr>
          <w:p w:rsidR="00D21176" w:rsidRPr="002C02AB" w:rsidRDefault="00D21176" w:rsidP="000029C9">
            <w:pPr>
              <w:spacing w:after="0" w:line="295" w:lineRule="auto"/>
              <w:ind w:firstLine="0"/>
              <w:contextualSpacing/>
              <w:jc w:val="center"/>
              <w:rPr>
                <w:lang w:val="en-GB"/>
              </w:rPr>
            </w:pPr>
            <w:r w:rsidRPr="002C02AB">
              <w:rPr>
                <w:lang w:val="en-GB"/>
              </w:rPr>
              <w:t>-0.</w:t>
            </w:r>
            <w:r>
              <w:rPr>
                <w:lang w:val="en-GB"/>
              </w:rPr>
              <w:t>524</w:t>
            </w:r>
          </w:p>
        </w:tc>
        <w:tc>
          <w:tcPr>
            <w:tcW w:w="1134" w:type="dxa"/>
            <w:vAlign w:val="center"/>
          </w:tcPr>
          <w:p w:rsidR="00D21176" w:rsidRPr="002C02AB" w:rsidRDefault="00D21176" w:rsidP="000029C9">
            <w:pPr>
              <w:spacing w:after="0" w:line="295" w:lineRule="auto"/>
              <w:ind w:firstLine="0"/>
              <w:contextualSpacing/>
              <w:jc w:val="center"/>
              <w:rPr>
                <w:lang w:val="en-GB"/>
              </w:rPr>
            </w:pPr>
            <w:r w:rsidRPr="002C02AB">
              <w:rPr>
                <w:lang w:val="en-GB"/>
              </w:rPr>
              <w:t>-9</w:t>
            </w:r>
            <w:r>
              <w:rPr>
                <w:lang w:val="en-GB"/>
              </w:rPr>
              <w:t>6.227</w:t>
            </w:r>
            <w:r w:rsidRPr="002C02AB">
              <w:rPr>
                <w:lang w:val="en-GB"/>
              </w:rPr>
              <w:t xml:space="preserve"> </w:t>
            </w:r>
          </w:p>
          <w:p w:rsidR="00D21176" w:rsidRPr="002C02AB" w:rsidRDefault="00D21176" w:rsidP="000029C9">
            <w:pPr>
              <w:spacing w:after="0" w:line="295" w:lineRule="auto"/>
              <w:ind w:firstLine="0"/>
              <w:contextualSpacing/>
              <w:jc w:val="center"/>
              <w:rPr>
                <w:lang w:val="en-GB"/>
              </w:rPr>
            </w:pPr>
            <w:r w:rsidRPr="002C02AB">
              <w:rPr>
                <w:lang w:val="en-GB"/>
              </w:rPr>
              <w:t>(*)</w:t>
            </w:r>
          </w:p>
        </w:tc>
        <w:tc>
          <w:tcPr>
            <w:tcW w:w="992" w:type="dxa"/>
            <w:vAlign w:val="center"/>
          </w:tcPr>
          <w:p w:rsidR="00D21176" w:rsidRPr="002C02AB" w:rsidRDefault="00D21176" w:rsidP="000029C9">
            <w:pPr>
              <w:spacing w:after="0" w:line="295" w:lineRule="auto"/>
              <w:ind w:firstLine="0"/>
              <w:contextualSpacing/>
              <w:jc w:val="center"/>
              <w:rPr>
                <w:lang w:val="en-GB"/>
              </w:rPr>
            </w:pPr>
            <w:r>
              <w:rPr>
                <w:lang w:val="en-GB"/>
              </w:rPr>
              <w:t>1351.03</w:t>
            </w:r>
            <w:r w:rsidRPr="002C02AB">
              <w:rPr>
                <w:lang w:val="en-GB"/>
              </w:rPr>
              <w:t xml:space="preserve"> (**)</w:t>
            </w:r>
          </w:p>
        </w:tc>
        <w:tc>
          <w:tcPr>
            <w:tcW w:w="1276" w:type="dxa"/>
            <w:vAlign w:val="center"/>
          </w:tcPr>
          <w:p w:rsidR="00D21176" w:rsidRPr="002C02AB" w:rsidRDefault="00D21176" w:rsidP="000029C9">
            <w:pPr>
              <w:spacing w:after="0" w:line="295" w:lineRule="auto"/>
              <w:ind w:firstLine="0"/>
              <w:contextualSpacing/>
              <w:jc w:val="center"/>
              <w:rPr>
                <w:lang w:val="en-GB"/>
              </w:rPr>
            </w:pPr>
            <w:r w:rsidRPr="002C02AB">
              <w:rPr>
                <w:lang w:val="en-GB"/>
              </w:rPr>
              <w:t>0.</w:t>
            </w:r>
            <w:r>
              <w:rPr>
                <w:lang w:val="en-GB"/>
              </w:rPr>
              <w:t>753</w:t>
            </w:r>
          </w:p>
          <w:p w:rsidR="00D21176" w:rsidRPr="002C02AB" w:rsidRDefault="00D21176" w:rsidP="000029C9">
            <w:pPr>
              <w:spacing w:after="0" w:line="295" w:lineRule="auto"/>
              <w:ind w:firstLine="0"/>
              <w:contextualSpacing/>
              <w:jc w:val="center"/>
              <w:rPr>
                <w:lang w:val="en-GB"/>
              </w:rPr>
            </w:pPr>
            <w:r w:rsidRPr="002C02AB">
              <w:rPr>
                <w:lang w:val="en-GB"/>
              </w:rPr>
              <w:t>(*</w:t>
            </w:r>
            <w:r>
              <w:rPr>
                <w:lang w:val="en-GB"/>
              </w:rPr>
              <w:t>*</w:t>
            </w:r>
            <w:r w:rsidRPr="002C02AB">
              <w:rPr>
                <w:lang w:val="en-GB"/>
              </w:rPr>
              <w:t>)</w:t>
            </w:r>
          </w:p>
        </w:tc>
        <w:tc>
          <w:tcPr>
            <w:tcW w:w="1275" w:type="dxa"/>
            <w:vAlign w:val="center"/>
          </w:tcPr>
          <w:p w:rsidR="00D21176" w:rsidRDefault="00D21176" w:rsidP="000029C9">
            <w:pPr>
              <w:spacing w:after="0" w:line="295" w:lineRule="auto"/>
              <w:ind w:firstLine="0"/>
              <w:contextualSpacing/>
              <w:jc w:val="center"/>
              <w:rPr>
                <w:lang w:val="en-GB"/>
              </w:rPr>
            </w:pPr>
            <w:r w:rsidRPr="002C02AB">
              <w:rPr>
                <w:lang w:val="en-GB"/>
              </w:rPr>
              <w:t>-</w:t>
            </w:r>
            <w:r>
              <w:rPr>
                <w:lang w:val="en-GB"/>
              </w:rPr>
              <w:t>8.216</w:t>
            </w:r>
          </w:p>
          <w:p w:rsidR="00D21176" w:rsidRPr="002C02AB" w:rsidRDefault="00D21176" w:rsidP="000029C9">
            <w:pPr>
              <w:spacing w:after="0" w:line="295" w:lineRule="auto"/>
              <w:ind w:firstLine="0"/>
              <w:contextualSpacing/>
              <w:jc w:val="center"/>
              <w:rPr>
                <w:lang w:val="en-GB"/>
              </w:rPr>
            </w:pPr>
            <w:r w:rsidRPr="002C02AB">
              <w:rPr>
                <w:lang w:val="en-GB"/>
              </w:rPr>
              <w:t xml:space="preserve"> (*</w:t>
            </w:r>
            <w:r>
              <w:rPr>
                <w:lang w:val="en-GB"/>
              </w:rPr>
              <w:t>*</w:t>
            </w:r>
            <w:r w:rsidRPr="002C02AB">
              <w:rPr>
                <w:lang w:val="en-GB"/>
              </w:rPr>
              <w:t>)</w:t>
            </w:r>
          </w:p>
        </w:tc>
        <w:tc>
          <w:tcPr>
            <w:tcW w:w="1134" w:type="dxa"/>
            <w:vAlign w:val="center"/>
          </w:tcPr>
          <w:p w:rsidR="00D21176" w:rsidRPr="002C02AB" w:rsidRDefault="00D21176" w:rsidP="000029C9">
            <w:pPr>
              <w:spacing w:after="0" w:line="295" w:lineRule="auto"/>
              <w:ind w:firstLine="0"/>
              <w:contextualSpacing/>
              <w:jc w:val="center"/>
              <w:rPr>
                <w:lang w:val="en-GB"/>
              </w:rPr>
            </w:pPr>
            <w:r w:rsidRPr="002C02AB">
              <w:rPr>
                <w:lang w:val="en-GB"/>
              </w:rPr>
              <w:t>0.</w:t>
            </w:r>
            <w:r>
              <w:rPr>
                <w:lang w:val="en-GB"/>
              </w:rPr>
              <w:t>199</w:t>
            </w:r>
          </w:p>
        </w:tc>
      </w:tr>
      <w:tr w:rsidR="00D21176" w:rsidRPr="00C13CE2" w:rsidTr="000029C9">
        <w:tc>
          <w:tcPr>
            <w:tcW w:w="1502" w:type="dxa"/>
            <w:vAlign w:val="center"/>
          </w:tcPr>
          <w:p w:rsidR="00D21176" w:rsidRPr="002C02AB" w:rsidRDefault="00D21176" w:rsidP="000029C9">
            <w:pPr>
              <w:spacing w:after="0" w:line="295" w:lineRule="auto"/>
              <w:ind w:firstLine="0"/>
              <w:contextualSpacing/>
              <w:jc w:val="center"/>
              <w:rPr>
                <w:i/>
                <w:vertAlign w:val="subscript"/>
                <w:lang w:val="en-GB"/>
              </w:rPr>
            </w:pPr>
            <w:r w:rsidRPr="002C02AB">
              <w:rPr>
                <w:i/>
                <w:lang w:val="en-GB"/>
              </w:rPr>
              <w:t>R</w:t>
            </w:r>
            <w:r w:rsidRPr="002C02AB">
              <w:rPr>
                <w:i/>
                <w:vertAlign w:val="subscript"/>
                <w:lang w:val="en-GB"/>
              </w:rPr>
              <w:t xml:space="preserve">d </w:t>
            </w:r>
          </w:p>
          <w:p w:rsidR="00D21176" w:rsidRPr="002C02AB" w:rsidRDefault="00D21176" w:rsidP="000029C9">
            <w:pPr>
              <w:spacing w:after="0" w:line="295" w:lineRule="auto"/>
              <w:ind w:firstLine="0"/>
              <w:contextualSpacing/>
              <w:jc w:val="center"/>
              <w:rPr>
                <w:i/>
                <w:lang w:val="en-GB"/>
              </w:rPr>
            </w:pPr>
            <w:r w:rsidRPr="002C02AB">
              <w:rPr>
                <w:sz w:val="24"/>
                <w:szCs w:val="24"/>
                <w:lang w:val="en-GB"/>
              </w:rPr>
              <w:t>(μmol m</w:t>
            </w:r>
            <w:r w:rsidRPr="002C02AB">
              <w:rPr>
                <w:sz w:val="24"/>
                <w:szCs w:val="24"/>
                <w:vertAlign w:val="superscript"/>
                <w:lang w:val="en-GB"/>
              </w:rPr>
              <w:t>-2</w:t>
            </w:r>
            <w:r w:rsidRPr="002C02AB">
              <w:rPr>
                <w:sz w:val="24"/>
                <w:szCs w:val="24"/>
                <w:lang w:val="en-GB"/>
              </w:rPr>
              <w:t>s</w:t>
            </w:r>
            <w:r w:rsidRPr="002C02AB">
              <w:rPr>
                <w:sz w:val="24"/>
                <w:szCs w:val="24"/>
                <w:vertAlign w:val="superscript"/>
                <w:lang w:val="en-GB"/>
              </w:rPr>
              <w:t>-1</w:t>
            </w:r>
            <w:r w:rsidRPr="002C02AB">
              <w:rPr>
                <w:sz w:val="24"/>
                <w:szCs w:val="24"/>
                <w:lang w:val="en-GB"/>
              </w:rPr>
              <w:t>)</w:t>
            </w:r>
          </w:p>
        </w:tc>
        <w:tc>
          <w:tcPr>
            <w:tcW w:w="1300" w:type="dxa"/>
            <w:vAlign w:val="center"/>
          </w:tcPr>
          <w:p w:rsidR="00D21176" w:rsidRPr="002C02AB" w:rsidRDefault="00D21176" w:rsidP="000029C9">
            <w:pPr>
              <w:spacing w:after="0" w:line="295" w:lineRule="auto"/>
              <w:ind w:firstLine="0"/>
              <w:contextualSpacing/>
              <w:jc w:val="center"/>
              <w:rPr>
                <w:lang w:val="en-GB"/>
              </w:rPr>
            </w:pPr>
            <w:r w:rsidRPr="002C02AB">
              <w:rPr>
                <w:lang w:val="en-GB"/>
              </w:rPr>
              <w:t>-0.</w:t>
            </w:r>
            <w:r>
              <w:rPr>
                <w:lang w:val="en-GB"/>
              </w:rPr>
              <w:t>703</w:t>
            </w:r>
          </w:p>
        </w:tc>
        <w:tc>
          <w:tcPr>
            <w:tcW w:w="1134" w:type="dxa"/>
            <w:vAlign w:val="center"/>
          </w:tcPr>
          <w:p w:rsidR="00D21176" w:rsidRPr="002C02AB" w:rsidRDefault="00D21176" w:rsidP="000029C9">
            <w:pPr>
              <w:spacing w:after="0" w:line="295" w:lineRule="auto"/>
              <w:ind w:firstLine="0"/>
              <w:contextualSpacing/>
              <w:jc w:val="center"/>
              <w:rPr>
                <w:lang w:val="en-GB"/>
              </w:rPr>
            </w:pPr>
            <w:r w:rsidRPr="002C02AB">
              <w:rPr>
                <w:lang w:val="en-GB"/>
              </w:rPr>
              <w:t xml:space="preserve">0.015 </w:t>
            </w:r>
          </w:p>
          <w:p w:rsidR="00D21176" w:rsidRPr="002C02AB" w:rsidRDefault="00D21176" w:rsidP="000029C9">
            <w:pPr>
              <w:spacing w:after="0" w:line="295" w:lineRule="auto"/>
              <w:ind w:firstLine="0"/>
              <w:contextualSpacing/>
              <w:jc w:val="center"/>
              <w:rPr>
                <w:lang w:val="en-GB"/>
              </w:rPr>
            </w:pPr>
            <w:r>
              <w:rPr>
                <w:lang w:val="en-GB"/>
              </w:rPr>
              <w:t>(**</w:t>
            </w:r>
            <w:r w:rsidRPr="002C02AB">
              <w:rPr>
                <w:lang w:val="en-GB"/>
              </w:rPr>
              <w:t>)</w:t>
            </w:r>
          </w:p>
        </w:tc>
        <w:tc>
          <w:tcPr>
            <w:tcW w:w="1134" w:type="dxa"/>
            <w:vAlign w:val="center"/>
          </w:tcPr>
          <w:p w:rsidR="00D21176" w:rsidRPr="002C02AB" w:rsidRDefault="00D21176" w:rsidP="000029C9">
            <w:pPr>
              <w:spacing w:after="0" w:line="295" w:lineRule="auto"/>
              <w:ind w:firstLine="0"/>
              <w:contextualSpacing/>
              <w:jc w:val="center"/>
              <w:rPr>
                <w:lang w:val="en-GB"/>
              </w:rPr>
            </w:pPr>
            <w:r>
              <w:rPr>
                <w:lang w:val="en-GB"/>
              </w:rPr>
              <w:t>2.182  (***</w:t>
            </w:r>
            <w:r w:rsidRPr="002C02AB">
              <w:rPr>
                <w:lang w:val="en-GB"/>
              </w:rPr>
              <w:t>)</w:t>
            </w:r>
          </w:p>
        </w:tc>
        <w:tc>
          <w:tcPr>
            <w:tcW w:w="992" w:type="dxa"/>
            <w:vAlign w:val="center"/>
          </w:tcPr>
          <w:p w:rsidR="00D21176" w:rsidRPr="002C02AB" w:rsidRDefault="00D21176" w:rsidP="000029C9">
            <w:pPr>
              <w:spacing w:after="0" w:line="295" w:lineRule="auto"/>
              <w:ind w:firstLine="0"/>
              <w:contextualSpacing/>
              <w:jc w:val="center"/>
              <w:rPr>
                <w:lang w:val="en-GB"/>
              </w:rPr>
            </w:pPr>
            <w:r w:rsidRPr="002C02AB">
              <w:rPr>
                <w:lang w:val="en-GB"/>
              </w:rPr>
              <w:t>-</w:t>
            </w:r>
            <w:r>
              <w:rPr>
                <w:lang w:val="en-GB"/>
              </w:rPr>
              <w:t>15.24 (*</w:t>
            </w:r>
            <w:r w:rsidRPr="002C02AB">
              <w:rPr>
                <w:lang w:val="en-GB"/>
              </w:rPr>
              <w:t>)</w:t>
            </w:r>
          </w:p>
        </w:tc>
        <w:tc>
          <w:tcPr>
            <w:tcW w:w="1276" w:type="dxa"/>
            <w:vAlign w:val="center"/>
          </w:tcPr>
          <w:p w:rsidR="00D21176" w:rsidRPr="002C02AB" w:rsidRDefault="00D21176" w:rsidP="000029C9">
            <w:pPr>
              <w:spacing w:after="0" w:line="295" w:lineRule="auto"/>
              <w:ind w:firstLine="0"/>
              <w:contextualSpacing/>
              <w:jc w:val="center"/>
              <w:rPr>
                <w:lang w:val="en-GB"/>
              </w:rPr>
            </w:pPr>
            <w:r w:rsidRPr="002C02AB">
              <w:rPr>
                <w:lang w:val="en-GB"/>
              </w:rPr>
              <w:t>-0.0</w:t>
            </w:r>
            <w:r>
              <w:rPr>
                <w:lang w:val="en-GB"/>
              </w:rPr>
              <w:t xml:space="preserve">15     </w:t>
            </w:r>
            <w:r w:rsidRPr="002C02AB">
              <w:rPr>
                <w:lang w:val="en-GB"/>
              </w:rPr>
              <w:t>(*</w:t>
            </w:r>
            <w:r>
              <w:rPr>
                <w:lang w:val="en-GB"/>
              </w:rPr>
              <w:t>**</w:t>
            </w:r>
            <w:r w:rsidRPr="002C02AB">
              <w:rPr>
                <w:lang w:val="en-GB"/>
              </w:rPr>
              <w:t>)</w:t>
            </w:r>
          </w:p>
        </w:tc>
        <w:tc>
          <w:tcPr>
            <w:tcW w:w="1275" w:type="dxa"/>
            <w:vAlign w:val="center"/>
          </w:tcPr>
          <w:p w:rsidR="00D21176" w:rsidRDefault="00D21176" w:rsidP="000029C9">
            <w:pPr>
              <w:spacing w:after="0" w:line="295" w:lineRule="auto"/>
              <w:ind w:firstLine="0"/>
              <w:contextualSpacing/>
              <w:jc w:val="center"/>
              <w:rPr>
                <w:lang w:val="en-GB"/>
              </w:rPr>
            </w:pPr>
            <w:r w:rsidRPr="002C02AB">
              <w:rPr>
                <w:lang w:val="en-GB"/>
              </w:rPr>
              <w:t>0.1</w:t>
            </w:r>
            <w:r>
              <w:rPr>
                <w:lang w:val="en-GB"/>
              </w:rPr>
              <w:t>31</w:t>
            </w:r>
          </w:p>
          <w:p w:rsidR="00D21176" w:rsidRPr="002C02AB" w:rsidRDefault="00D21176" w:rsidP="000029C9">
            <w:pPr>
              <w:spacing w:after="0" w:line="295" w:lineRule="auto"/>
              <w:ind w:firstLine="0"/>
              <w:contextualSpacing/>
              <w:jc w:val="center"/>
              <w:rPr>
                <w:lang w:val="en-GB"/>
              </w:rPr>
            </w:pPr>
            <w:r>
              <w:rPr>
                <w:lang w:val="en-GB"/>
              </w:rPr>
              <w:t xml:space="preserve"> (***</w:t>
            </w:r>
            <w:r w:rsidRPr="002C02AB">
              <w:rPr>
                <w:lang w:val="en-GB"/>
              </w:rPr>
              <w:t>)</w:t>
            </w:r>
          </w:p>
        </w:tc>
        <w:tc>
          <w:tcPr>
            <w:tcW w:w="1134" w:type="dxa"/>
            <w:vAlign w:val="center"/>
          </w:tcPr>
          <w:p w:rsidR="00D21176" w:rsidRPr="002C02AB" w:rsidRDefault="00D21176" w:rsidP="000029C9">
            <w:pPr>
              <w:spacing w:after="0" w:line="295" w:lineRule="auto"/>
              <w:ind w:firstLine="0"/>
              <w:contextualSpacing/>
              <w:jc w:val="center"/>
              <w:rPr>
                <w:lang w:val="en-GB"/>
              </w:rPr>
            </w:pPr>
            <w:r w:rsidRPr="002C02AB">
              <w:rPr>
                <w:lang w:val="en-GB"/>
              </w:rPr>
              <w:t>0.</w:t>
            </w:r>
            <w:r>
              <w:rPr>
                <w:lang w:val="en-GB"/>
              </w:rPr>
              <w:t>249</w:t>
            </w:r>
          </w:p>
        </w:tc>
      </w:tr>
    </w:tbl>
    <w:p w:rsidR="00D21176" w:rsidRDefault="00D21176" w:rsidP="00D21176">
      <w:pPr>
        <w:spacing w:line="360" w:lineRule="auto"/>
        <w:ind w:firstLine="0"/>
        <w:jc w:val="both"/>
        <w:rPr>
          <w:sz w:val="24"/>
          <w:szCs w:val="24"/>
          <w:lang w:val="en-GB"/>
        </w:rPr>
      </w:pPr>
    </w:p>
    <w:p w:rsidR="00D21176" w:rsidRPr="00C12A9D" w:rsidRDefault="00D21176" w:rsidP="00D21176">
      <w:pPr>
        <w:spacing w:line="360" w:lineRule="auto"/>
        <w:ind w:firstLine="0"/>
        <w:jc w:val="both"/>
        <w:rPr>
          <w:b/>
          <w:sz w:val="24"/>
          <w:szCs w:val="24"/>
          <w:lang w:val="en-GB"/>
        </w:rPr>
      </w:pPr>
      <w:r w:rsidRPr="00C12A9D">
        <w:rPr>
          <w:b/>
          <w:sz w:val="24"/>
          <w:szCs w:val="24"/>
          <w:lang w:val="en-GB"/>
        </w:rPr>
        <w:t>5. Temperature Sensitivity</w:t>
      </w:r>
    </w:p>
    <w:p w:rsidR="00012FE3" w:rsidRDefault="00EB5A3A" w:rsidP="00E062DD">
      <w:pPr>
        <w:spacing w:line="360" w:lineRule="auto"/>
        <w:ind w:firstLine="0"/>
        <w:jc w:val="both"/>
        <w:rPr>
          <w:sz w:val="24"/>
          <w:szCs w:val="24"/>
          <w:lang w:val="en-GB"/>
        </w:rPr>
      </w:pPr>
      <w:r>
        <w:rPr>
          <w:sz w:val="24"/>
          <w:szCs w:val="24"/>
          <w:lang w:val="en-GB"/>
        </w:rPr>
        <w:t xml:space="preserve">Although the analysis of the photosynthetic rates data along the elevation gradient support the use of a temperature independent photosynthetic model, we specifically explored whether including a photosynthetic temperature </w:t>
      </w:r>
      <w:r w:rsidR="00012FE3">
        <w:rPr>
          <w:sz w:val="24"/>
          <w:szCs w:val="24"/>
          <w:lang w:val="en-GB"/>
        </w:rPr>
        <w:t>dependence</w:t>
      </w:r>
      <w:r>
        <w:rPr>
          <w:sz w:val="24"/>
          <w:szCs w:val="24"/>
          <w:lang w:val="en-GB"/>
        </w:rPr>
        <w:t xml:space="preserve"> could increase the predictive ability of TFS. </w:t>
      </w:r>
      <w:r w:rsidR="00731C9F">
        <w:rPr>
          <w:sz w:val="24"/>
          <w:szCs w:val="24"/>
          <w:lang w:val="en-GB"/>
        </w:rPr>
        <w:t xml:space="preserve">For that purpose we employed </w:t>
      </w:r>
      <w:r w:rsidR="007249DD">
        <w:rPr>
          <w:sz w:val="24"/>
          <w:szCs w:val="24"/>
          <w:lang w:val="en-GB"/>
        </w:rPr>
        <w:t>a normalised</w:t>
      </w:r>
      <w:r w:rsidR="00731C9F">
        <w:rPr>
          <w:sz w:val="24"/>
          <w:szCs w:val="24"/>
          <w:lang w:val="en-GB"/>
        </w:rPr>
        <w:t xml:space="preserve"> temperature </w:t>
      </w:r>
      <w:r w:rsidR="007249DD">
        <w:rPr>
          <w:sz w:val="24"/>
          <w:szCs w:val="24"/>
          <w:lang w:val="en-GB"/>
        </w:rPr>
        <w:t xml:space="preserve">response </w:t>
      </w:r>
      <w:r w:rsidR="00012FE3">
        <w:rPr>
          <w:sz w:val="24"/>
          <w:szCs w:val="24"/>
          <w:lang w:val="en-GB"/>
        </w:rPr>
        <w:t>function</w:t>
      </w:r>
      <w:r w:rsidR="00731C9F">
        <w:rPr>
          <w:sz w:val="24"/>
          <w:szCs w:val="24"/>
          <w:lang w:val="en-GB"/>
        </w:rPr>
        <w:t xml:space="preserve"> (Higgins et al. 2016)</w:t>
      </w:r>
      <w:r w:rsidR="00012FE3">
        <w:rPr>
          <w:sz w:val="24"/>
          <w:szCs w:val="24"/>
          <w:lang w:val="en-GB"/>
        </w:rPr>
        <w:t>:</w:t>
      </w:r>
    </w:p>
    <w:p w:rsidR="00012FE3" w:rsidRDefault="007249DD" w:rsidP="007249DD">
      <w:pPr>
        <w:spacing w:line="360" w:lineRule="auto"/>
        <w:ind w:firstLine="0"/>
        <w:jc w:val="center"/>
        <w:rPr>
          <w:sz w:val="24"/>
          <w:szCs w:val="24"/>
          <w:lang w:val="en-GB"/>
        </w:rPr>
      </w:pPr>
      <w:r w:rsidRPr="007249DD">
        <w:rPr>
          <w:position w:val="-10"/>
          <w:lang w:val="en-GB"/>
        </w:rPr>
        <w:object w:dxaOrig="4400" w:dyaOrig="360">
          <v:shape id="_x0000_i1037" type="#_x0000_t75" style="width:243pt;height:19.5pt" o:ole="">
            <v:imagedata r:id="rId41" o:title=""/>
          </v:shape>
          <o:OLEObject Type="Embed" ProgID="Equation.DSMT4" ShapeID="_x0000_i1037" DrawAspect="Content" ObjectID="_1550396232" r:id="rId42"/>
        </w:object>
      </w:r>
    </w:p>
    <w:p w:rsidR="00E062DD" w:rsidRDefault="007249DD" w:rsidP="00E062DD">
      <w:pPr>
        <w:spacing w:line="360" w:lineRule="auto"/>
        <w:ind w:firstLine="0"/>
        <w:jc w:val="both"/>
        <w:rPr>
          <w:sz w:val="24"/>
          <w:szCs w:val="24"/>
          <w:lang w:val="en-GB"/>
        </w:rPr>
      </w:pPr>
      <w:r>
        <w:rPr>
          <w:sz w:val="24"/>
          <w:szCs w:val="24"/>
          <w:lang w:val="en-US"/>
        </w:rPr>
        <w:t>ranging between 0 and 1 and used as a multiplier for A</w:t>
      </w:r>
      <w:r w:rsidRPr="007249DD">
        <w:rPr>
          <w:sz w:val="24"/>
          <w:szCs w:val="24"/>
          <w:vertAlign w:val="subscript"/>
          <w:lang w:val="en-US"/>
        </w:rPr>
        <w:t>net</w:t>
      </w:r>
      <w:r>
        <w:rPr>
          <w:sz w:val="24"/>
          <w:szCs w:val="24"/>
          <w:lang w:val="en-US"/>
        </w:rPr>
        <w:t xml:space="preserve">. The shape of equation 8 was validated </w:t>
      </w:r>
      <w:r w:rsidR="00F07A28">
        <w:rPr>
          <w:sz w:val="24"/>
          <w:szCs w:val="24"/>
          <w:lang w:val="en-GB"/>
        </w:rPr>
        <w:t xml:space="preserve">against </w:t>
      </w:r>
      <w:r w:rsidR="00591E85">
        <w:rPr>
          <w:sz w:val="24"/>
          <w:szCs w:val="24"/>
          <w:lang w:val="en-GB"/>
        </w:rPr>
        <w:t>p</w:t>
      </w:r>
      <w:r w:rsidR="00591E85" w:rsidRPr="00591E85">
        <w:rPr>
          <w:sz w:val="24"/>
          <w:szCs w:val="24"/>
          <w:lang w:val="en-GB"/>
        </w:rPr>
        <w:t xml:space="preserve">hotosynthetic temperature responses </w:t>
      </w:r>
      <w:r w:rsidR="00591E85">
        <w:rPr>
          <w:sz w:val="24"/>
          <w:szCs w:val="24"/>
          <w:lang w:val="en-GB"/>
        </w:rPr>
        <w:t>data from montane</w:t>
      </w:r>
      <w:r w:rsidR="00591E85" w:rsidRPr="00591E85">
        <w:rPr>
          <w:sz w:val="24"/>
          <w:szCs w:val="24"/>
          <w:lang w:val="en-GB"/>
        </w:rPr>
        <w:t xml:space="preserve"> </w:t>
      </w:r>
      <w:r w:rsidR="00591E85">
        <w:rPr>
          <w:sz w:val="24"/>
          <w:szCs w:val="24"/>
          <w:lang w:val="en-GB"/>
        </w:rPr>
        <w:t>rainforest</w:t>
      </w:r>
      <w:r w:rsidR="00591E85" w:rsidRPr="00591E85">
        <w:rPr>
          <w:sz w:val="24"/>
          <w:szCs w:val="24"/>
          <w:lang w:val="en-GB"/>
        </w:rPr>
        <w:t xml:space="preserve"> species in Rwanda</w:t>
      </w:r>
      <w:r w:rsidR="00591E85">
        <w:rPr>
          <w:sz w:val="24"/>
          <w:szCs w:val="24"/>
          <w:lang w:val="en-GB"/>
        </w:rPr>
        <w:t xml:space="preserve"> (Varhammar et al 2015).</w:t>
      </w:r>
      <w:r w:rsidR="00FA4968">
        <w:rPr>
          <w:sz w:val="24"/>
          <w:szCs w:val="24"/>
          <w:lang w:val="en-GB"/>
        </w:rPr>
        <w:t xml:space="preserve"> A</w:t>
      </w:r>
      <w:r w:rsidR="00FA4968" w:rsidRPr="00FA4968">
        <w:rPr>
          <w:sz w:val="24"/>
          <w:szCs w:val="24"/>
          <w:vertAlign w:val="subscript"/>
          <w:lang w:val="en-GB"/>
        </w:rPr>
        <w:t>net</w:t>
      </w:r>
      <w:r w:rsidR="00FA4968">
        <w:rPr>
          <w:sz w:val="24"/>
          <w:szCs w:val="24"/>
          <w:lang w:val="en-GB"/>
        </w:rPr>
        <w:t xml:space="preserve"> data </w:t>
      </w:r>
      <w:r w:rsidR="00435845">
        <w:rPr>
          <w:sz w:val="24"/>
          <w:szCs w:val="24"/>
          <w:lang w:val="en-GB"/>
        </w:rPr>
        <w:t>of six species at different temperatures were provided (</w:t>
      </w:r>
      <w:r w:rsidR="00435845" w:rsidRPr="00435845">
        <w:rPr>
          <w:sz w:val="24"/>
          <w:szCs w:val="24"/>
          <w:lang w:val="en-GB"/>
        </w:rPr>
        <w:t>Varhammar</w:t>
      </w:r>
      <w:r w:rsidR="00435845">
        <w:rPr>
          <w:sz w:val="24"/>
          <w:szCs w:val="24"/>
          <w:lang w:val="en-GB"/>
        </w:rPr>
        <w:t xml:space="preserve"> pers. comm) and the ratio of A</w:t>
      </w:r>
      <w:r w:rsidR="00435845" w:rsidRPr="00435845">
        <w:rPr>
          <w:sz w:val="24"/>
          <w:szCs w:val="24"/>
          <w:vertAlign w:val="subscript"/>
          <w:lang w:val="en-GB"/>
        </w:rPr>
        <w:t>net</w:t>
      </w:r>
      <w:r w:rsidR="00435845">
        <w:rPr>
          <w:sz w:val="24"/>
          <w:szCs w:val="24"/>
          <w:lang w:val="en-GB"/>
        </w:rPr>
        <w:t xml:space="preserve"> to the maximum A</w:t>
      </w:r>
      <w:r w:rsidR="00435845" w:rsidRPr="00435845">
        <w:rPr>
          <w:sz w:val="24"/>
          <w:szCs w:val="24"/>
          <w:vertAlign w:val="subscript"/>
          <w:lang w:val="en-GB"/>
        </w:rPr>
        <w:t>net</w:t>
      </w:r>
      <w:r w:rsidR="00435845">
        <w:rPr>
          <w:sz w:val="24"/>
          <w:szCs w:val="24"/>
          <w:lang w:val="en-GB"/>
        </w:rPr>
        <w:t xml:space="preserve"> measured across the temperature range was estimated. Quadratic curves were fitted for each species</w:t>
      </w:r>
      <w:r w:rsidR="00731C9F">
        <w:rPr>
          <w:sz w:val="24"/>
          <w:szCs w:val="24"/>
          <w:lang w:val="en-GB"/>
        </w:rPr>
        <w:t xml:space="preserve"> and each curve was plotted against the generic model</w:t>
      </w:r>
      <w:r w:rsidR="00E56D28">
        <w:rPr>
          <w:sz w:val="24"/>
          <w:szCs w:val="24"/>
          <w:lang w:val="en-GB"/>
        </w:rPr>
        <w:t xml:space="preserve"> (Fig S2.5). The temperature sensitivity function is used to </w:t>
      </w:r>
      <w:r w:rsidR="00731C9F">
        <w:rPr>
          <w:sz w:val="24"/>
          <w:szCs w:val="24"/>
          <w:lang w:val="en-GB"/>
        </w:rPr>
        <w:t>account for</w:t>
      </w:r>
      <w:r w:rsidR="00E56D28">
        <w:rPr>
          <w:sz w:val="24"/>
          <w:szCs w:val="24"/>
          <w:lang w:val="en-GB"/>
        </w:rPr>
        <w:t xml:space="preserve"> the effects temperature variation on daily photosynthesis.</w:t>
      </w:r>
      <w:r w:rsidR="00731C9F">
        <w:rPr>
          <w:sz w:val="24"/>
          <w:szCs w:val="24"/>
          <w:lang w:val="en-GB"/>
        </w:rPr>
        <w:t xml:space="preserve"> We note that the generic temperature sensitivity model </w:t>
      </w:r>
      <w:r w:rsidR="00E062DD">
        <w:rPr>
          <w:sz w:val="24"/>
          <w:szCs w:val="24"/>
          <w:lang w:val="en-GB"/>
        </w:rPr>
        <w:t>yield a wider curve and thus leads to smaller reductions of A</w:t>
      </w:r>
      <w:r w:rsidR="00E062DD" w:rsidRPr="00E445FF">
        <w:rPr>
          <w:sz w:val="24"/>
          <w:szCs w:val="24"/>
          <w:vertAlign w:val="subscript"/>
          <w:lang w:val="en-GB"/>
        </w:rPr>
        <w:t>net</w:t>
      </w:r>
      <w:r w:rsidR="00E062DD">
        <w:rPr>
          <w:sz w:val="24"/>
          <w:szCs w:val="24"/>
          <w:lang w:val="en-GB"/>
        </w:rPr>
        <w:t xml:space="preserve"> for given temperature changes compared with the available data.</w:t>
      </w:r>
      <w:r w:rsidR="00E062DD" w:rsidRPr="00E062DD">
        <w:rPr>
          <w:sz w:val="24"/>
          <w:szCs w:val="24"/>
          <w:lang w:val="en-GB"/>
        </w:rPr>
        <w:t xml:space="preserve"> </w:t>
      </w:r>
      <w:r w:rsidR="00E062DD" w:rsidRPr="00C12A9D">
        <w:rPr>
          <w:sz w:val="24"/>
          <w:szCs w:val="24"/>
          <w:lang w:val="en-GB"/>
        </w:rPr>
        <w:t xml:space="preserve">We note that this is the only temperature dependence of the model, as one of our </w:t>
      </w:r>
      <w:r w:rsidR="00E445FF">
        <w:rPr>
          <w:sz w:val="24"/>
          <w:szCs w:val="24"/>
          <w:lang w:val="en-GB"/>
        </w:rPr>
        <w:t>questions</w:t>
      </w:r>
      <w:r w:rsidR="00E062DD" w:rsidRPr="00C12A9D">
        <w:rPr>
          <w:sz w:val="24"/>
          <w:szCs w:val="24"/>
          <w:lang w:val="en-GB"/>
        </w:rPr>
        <w:t xml:space="preserve"> was to explore whether explicitly taking into account temperature sensitivity was</w:t>
      </w:r>
      <w:r w:rsidR="00E062DD" w:rsidRPr="002C02AB">
        <w:rPr>
          <w:sz w:val="24"/>
          <w:szCs w:val="24"/>
          <w:lang w:val="en-GB"/>
        </w:rPr>
        <w:t xml:space="preserve"> necessary to model forest productivity along the study gradient.  </w:t>
      </w:r>
    </w:p>
    <w:p w:rsidR="00731C9F" w:rsidRDefault="00731C9F" w:rsidP="00EB5A3A">
      <w:pPr>
        <w:spacing w:line="360" w:lineRule="auto"/>
        <w:jc w:val="both"/>
        <w:rPr>
          <w:sz w:val="24"/>
          <w:szCs w:val="24"/>
          <w:lang w:val="en-GB"/>
        </w:rPr>
      </w:pPr>
    </w:p>
    <w:p w:rsidR="00591E85" w:rsidRPr="00E56D28" w:rsidRDefault="00E56D28" w:rsidP="00E062DD">
      <w:pPr>
        <w:spacing w:line="360" w:lineRule="auto"/>
        <w:ind w:firstLine="0"/>
        <w:jc w:val="both"/>
        <w:rPr>
          <w:sz w:val="24"/>
          <w:szCs w:val="24"/>
          <w:lang w:val="en-GB"/>
        </w:rPr>
      </w:pPr>
      <w:r w:rsidRPr="00E56D28">
        <w:rPr>
          <w:b/>
          <w:sz w:val="24"/>
          <w:szCs w:val="24"/>
          <w:lang w:val="en-GB"/>
        </w:rPr>
        <w:lastRenderedPageBreak/>
        <w:t>Fig S2.5</w:t>
      </w:r>
      <w:r>
        <w:rPr>
          <w:b/>
          <w:sz w:val="24"/>
          <w:szCs w:val="24"/>
          <w:lang w:val="en-GB"/>
        </w:rPr>
        <w:t xml:space="preserve">. </w:t>
      </w:r>
      <w:r w:rsidRPr="00E56D28">
        <w:rPr>
          <w:sz w:val="24"/>
          <w:szCs w:val="24"/>
          <w:lang w:val="en-GB"/>
        </w:rPr>
        <w:t xml:space="preserve">Temperature </w:t>
      </w:r>
      <w:r w:rsidR="00E062DD">
        <w:rPr>
          <w:sz w:val="24"/>
          <w:szCs w:val="24"/>
          <w:lang w:val="en-GB"/>
        </w:rPr>
        <w:t xml:space="preserve">sensitivity function (blue curve) used in our simulations following the </w:t>
      </w:r>
      <w:r>
        <w:rPr>
          <w:sz w:val="24"/>
          <w:szCs w:val="24"/>
          <w:lang w:val="en-GB"/>
        </w:rPr>
        <w:t xml:space="preserve">generic </w:t>
      </w:r>
      <w:r w:rsidR="00E062DD">
        <w:rPr>
          <w:sz w:val="24"/>
          <w:szCs w:val="24"/>
          <w:lang w:val="en-GB"/>
        </w:rPr>
        <w:t xml:space="preserve">model of Higgins et al. (2016). Available data from montane species (broken lines) in Rwanda are also plotted. The thicker broken line represents the average temperature sensitivity across all species. </w:t>
      </w:r>
    </w:p>
    <w:p w:rsidR="00EB5A3A" w:rsidRDefault="00731C9F" w:rsidP="00707273">
      <w:pPr>
        <w:spacing w:line="360" w:lineRule="auto"/>
        <w:jc w:val="center"/>
        <w:rPr>
          <w:sz w:val="24"/>
          <w:szCs w:val="24"/>
          <w:lang w:val="en-GB"/>
        </w:rPr>
      </w:pPr>
      <w:r>
        <w:rPr>
          <w:noProof/>
        </w:rPr>
        <w:drawing>
          <wp:inline distT="0" distB="0" distL="0" distR="0" wp14:anchorId="760F50B7" wp14:editId="261CD7F8">
            <wp:extent cx="5216663" cy="437197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5219718" cy="4374536"/>
                    </a:xfrm>
                    <a:prstGeom prst="rect">
                      <a:avLst/>
                    </a:prstGeom>
                  </pic:spPr>
                </pic:pic>
              </a:graphicData>
            </a:graphic>
          </wp:inline>
        </w:drawing>
      </w:r>
    </w:p>
    <w:p w:rsidR="001756B5" w:rsidRDefault="001756B5" w:rsidP="001756B5">
      <w:pPr>
        <w:spacing w:line="360" w:lineRule="auto"/>
        <w:ind w:firstLine="0"/>
        <w:jc w:val="both"/>
        <w:rPr>
          <w:b/>
          <w:sz w:val="24"/>
          <w:szCs w:val="24"/>
          <w:lang w:val="en-GB"/>
        </w:rPr>
      </w:pPr>
      <w:r>
        <w:rPr>
          <w:b/>
          <w:sz w:val="24"/>
          <w:szCs w:val="24"/>
          <w:lang w:val="en-GB"/>
        </w:rPr>
        <w:t>6</w:t>
      </w:r>
      <w:r w:rsidRPr="00C12A9D">
        <w:rPr>
          <w:b/>
          <w:sz w:val="24"/>
          <w:szCs w:val="24"/>
          <w:lang w:val="en-GB"/>
        </w:rPr>
        <w:t xml:space="preserve">. </w:t>
      </w:r>
      <w:r>
        <w:rPr>
          <w:b/>
          <w:sz w:val="24"/>
          <w:szCs w:val="24"/>
          <w:lang w:val="en-GB"/>
        </w:rPr>
        <w:t>Stand level primary productivity.</w:t>
      </w:r>
    </w:p>
    <w:p w:rsidR="006B71BB" w:rsidRPr="006B71BB" w:rsidRDefault="006B71BB" w:rsidP="001756B5">
      <w:pPr>
        <w:spacing w:line="360" w:lineRule="auto"/>
        <w:ind w:firstLine="0"/>
        <w:jc w:val="both"/>
        <w:rPr>
          <w:sz w:val="24"/>
          <w:szCs w:val="24"/>
          <w:lang w:val="en-GB"/>
        </w:rPr>
      </w:pPr>
      <w:r w:rsidRPr="006B71BB">
        <w:rPr>
          <w:sz w:val="24"/>
          <w:szCs w:val="24"/>
          <w:lang w:val="en-GB"/>
        </w:rPr>
        <w:t xml:space="preserve">The </w:t>
      </w:r>
      <w:r>
        <w:rPr>
          <w:sz w:val="24"/>
          <w:szCs w:val="24"/>
          <w:lang w:val="en-GB"/>
        </w:rPr>
        <w:t xml:space="preserve">above equations are applied for each individual within the stand to estimate a daily and at the end of each year an annual growth, i.e. the tree specific NPP. The GPP of each tree is estimated by dividing with the individual specific carbon use efficiency </w:t>
      </w:r>
      <w:r w:rsidRPr="006B71BB">
        <w:rPr>
          <w:i/>
          <w:sz w:val="24"/>
          <w:szCs w:val="24"/>
          <w:lang w:val="en-GB"/>
        </w:rPr>
        <w:t>c</w:t>
      </w:r>
      <w:r>
        <w:rPr>
          <w:i/>
          <w:sz w:val="24"/>
          <w:szCs w:val="24"/>
          <w:lang w:val="en-GB"/>
        </w:rPr>
        <w:t xml:space="preserve">. </w:t>
      </w:r>
      <w:r>
        <w:rPr>
          <w:sz w:val="24"/>
          <w:szCs w:val="24"/>
          <w:lang w:val="en-GB"/>
        </w:rPr>
        <w:t xml:space="preserve">The stand level GPP and NPP are estimated by summation of all individual NPPs and GPPs.       </w:t>
      </w:r>
    </w:p>
    <w:p w:rsidR="00840D3D" w:rsidRDefault="00840D3D" w:rsidP="006B71BB">
      <w:pPr>
        <w:spacing w:line="360" w:lineRule="auto"/>
        <w:ind w:firstLine="0"/>
        <w:jc w:val="both"/>
        <w:rPr>
          <w:b/>
          <w:sz w:val="24"/>
          <w:szCs w:val="24"/>
          <w:lang w:val="en-GB"/>
        </w:rPr>
      </w:pPr>
      <w:r>
        <w:rPr>
          <w:b/>
          <w:sz w:val="24"/>
          <w:szCs w:val="24"/>
          <w:lang w:val="en-GB"/>
        </w:rPr>
        <w:t>7. Sensitivity Analysis</w:t>
      </w:r>
    </w:p>
    <w:p w:rsidR="009A2FD3" w:rsidRDefault="009A2FD3" w:rsidP="006B71BB">
      <w:pPr>
        <w:spacing w:line="360" w:lineRule="auto"/>
        <w:ind w:firstLine="0"/>
        <w:jc w:val="both"/>
        <w:rPr>
          <w:sz w:val="24"/>
          <w:szCs w:val="24"/>
          <w:lang w:val="en-US"/>
        </w:rPr>
      </w:pPr>
      <w:r>
        <w:rPr>
          <w:sz w:val="24"/>
          <w:szCs w:val="24"/>
          <w:lang w:val="en-GB"/>
        </w:rPr>
        <w:t xml:space="preserve">We performed a sensitivity analysis of the </w:t>
      </w:r>
      <w:r w:rsidR="004F6726">
        <w:rPr>
          <w:sz w:val="24"/>
          <w:szCs w:val="24"/>
          <w:lang w:val="en-GB"/>
        </w:rPr>
        <w:t>simulated GPP</w:t>
      </w:r>
      <w:r>
        <w:rPr>
          <w:sz w:val="24"/>
          <w:szCs w:val="24"/>
          <w:lang w:val="en-GB"/>
        </w:rPr>
        <w:t xml:space="preserve"> by systematically changing the values of a set of key parameters, including the total solar radiation at the top of the canopy </w:t>
      </w:r>
      <w:r w:rsidRPr="003453B6">
        <w:rPr>
          <w:i/>
          <w:sz w:val="24"/>
          <w:szCs w:val="24"/>
          <w:lang w:val="en-GB"/>
        </w:rPr>
        <w:t>S</w:t>
      </w:r>
      <w:r w:rsidRPr="003453B6">
        <w:rPr>
          <w:sz w:val="24"/>
          <w:szCs w:val="24"/>
          <w:vertAlign w:val="subscript"/>
          <w:lang w:val="en-GB"/>
        </w:rPr>
        <w:t>o</w:t>
      </w:r>
      <w:r>
        <w:rPr>
          <w:sz w:val="24"/>
          <w:szCs w:val="24"/>
          <w:lang w:val="en-GB"/>
        </w:rPr>
        <w:t xml:space="preserve">, the mean diameter of the trees (with no change in total stand Basal Area), the value of the </w:t>
      </w:r>
      <w:r w:rsidRPr="009A2FD3">
        <w:rPr>
          <w:i/>
          <w:sz w:val="24"/>
          <w:szCs w:val="24"/>
        </w:rPr>
        <w:t>β</w:t>
      </w:r>
      <w:r w:rsidRPr="009A2FD3">
        <w:rPr>
          <w:sz w:val="24"/>
          <w:szCs w:val="24"/>
          <w:vertAlign w:val="subscript"/>
          <w:lang w:val="en-US"/>
        </w:rPr>
        <w:t>L</w:t>
      </w:r>
      <w:r w:rsidRPr="009A2FD3">
        <w:rPr>
          <w:sz w:val="24"/>
          <w:szCs w:val="24"/>
          <w:lang w:val="en-US"/>
        </w:rPr>
        <w:t xml:space="preserve"> </w:t>
      </w:r>
      <w:r w:rsidR="001D2819">
        <w:rPr>
          <w:sz w:val="24"/>
          <w:szCs w:val="24"/>
          <w:lang w:val="en-US"/>
        </w:rPr>
        <w:t>(</w:t>
      </w:r>
      <w:r>
        <w:rPr>
          <w:sz w:val="24"/>
          <w:szCs w:val="24"/>
          <w:lang w:val="en-US"/>
        </w:rPr>
        <w:t xml:space="preserve">or </w:t>
      </w:r>
      <w:r w:rsidRPr="009A2FD3">
        <w:rPr>
          <w:i/>
          <w:sz w:val="24"/>
          <w:szCs w:val="24"/>
        </w:rPr>
        <w:t>θ</w:t>
      </w:r>
      <w:r w:rsidR="001D2819">
        <w:rPr>
          <w:sz w:val="24"/>
          <w:szCs w:val="24"/>
          <w:lang w:val="en-US"/>
        </w:rPr>
        <w:t>)</w:t>
      </w:r>
      <w:r w:rsidRPr="009A2FD3">
        <w:rPr>
          <w:sz w:val="24"/>
          <w:szCs w:val="24"/>
          <w:lang w:val="en-US"/>
        </w:rPr>
        <w:t xml:space="preserve"> </w:t>
      </w:r>
      <w:r>
        <w:rPr>
          <w:sz w:val="24"/>
          <w:szCs w:val="24"/>
          <w:lang w:val="en-US"/>
        </w:rPr>
        <w:t>scalling exponent, as well as the values of the maximum gross photosynthesis (</w:t>
      </w:r>
      <w:r w:rsidRPr="00E445FF">
        <w:rPr>
          <w:i/>
          <w:sz w:val="24"/>
          <w:szCs w:val="24"/>
          <w:lang w:val="en-US"/>
        </w:rPr>
        <w:t>A</w:t>
      </w:r>
      <w:r w:rsidRPr="00E445FF">
        <w:rPr>
          <w:sz w:val="24"/>
          <w:szCs w:val="24"/>
          <w:vertAlign w:val="subscript"/>
          <w:lang w:val="en-US"/>
        </w:rPr>
        <w:t>max</w:t>
      </w:r>
      <w:r>
        <w:rPr>
          <w:sz w:val="24"/>
          <w:szCs w:val="24"/>
          <w:lang w:val="en-US"/>
        </w:rPr>
        <w:t>), the half saturation coefficient (</w:t>
      </w:r>
      <w:r w:rsidRPr="00E445FF">
        <w:rPr>
          <w:i/>
          <w:sz w:val="24"/>
          <w:szCs w:val="24"/>
          <w:lang w:val="en-US"/>
        </w:rPr>
        <w:t>k</w:t>
      </w:r>
      <w:r>
        <w:rPr>
          <w:sz w:val="24"/>
          <w:szCs w:val="24"/>
          <w:lang w:val="en-US"/>
        </w:rPr>
        <w:t>) and the respiration (</w:t>
      </w:r>
      <w:r w:rsidRPr="00E445FF">
        <w:rPr>
          <w:i/>
          <w:sz w:val="24"/>
          <w:szCs w:val="24"/>
          <w:lang w:val="en-US"/>
        </w:rPr>
        <w:t>R</w:t>
      </w:r>
      <w:r w:rsidRPr="00E445FF">
        <w:rPr>
          <w:sz w:val="24"/>
          <w:szCs w:val="24"/>
          <w:vertAlign w:val="subscript"/>
          <w:lang w:val="en-US"/>
        </w:rPr>
        <w:t>d</w:t>
      </w:r>
      <w:r>
        <w:rPr>
          <w:sz w:val="24"/>
          <w:szCs w:val="24"/>
          <w:lang w:val="en-US"/>
        </w:rPr>
        <w:t xml:space="preserve">) terms in the light response function. Figure S2.6 summarises </w:t>
      </w:r>
      <w:r>
        <w:rPr>
          <w:sz w:val="24"/>
          <w:szCs w:val="24"/>
          <w:lang w:val="en-US"/>
        </w:rPr>
        <w:lastRenderedPageBreak/>
        <w:t>the output</w:t>
      </w:r>
      <w:r w:rsidR="00134F8C">
        <w:rPr>
          <w:sz w:val="24"/>
          <w:szCs w:val="24"/>
          <w:lang w:val="en-US"/>
        </w:rPr>
        <w:t>s from the sensitivity analysis. A similar sensitivity of simulated NPP was observed and results are not reported here.</w:t>
      </w:r>
      <w:r>
        <w:rPr>
          <w:sz w:val="24"/>
          <w:szCs w:val="24"/>
          <w:lang w:val="en-US"/>
        </w:rPr>
        <w:t xml:space="preserve"> </w:t>
      </w:r>
    </w:p>
    <w:p w:rsidR="006B71BB" w:rsidRDefault="009A2FD3" w:rsidP="006B71BB">
      <w:pPr>
        <w:spacing w:line="360" w:lineRule="auto"/>
        <w:ind w:firstLine="0"/>
        <w:jc w:val="both"/>
        <w:rPr>
          <w:sz w:val="24"/>
          <w:szCs w:val="24"/>
          <w:lang w:val="en-GB"/>
        </w:rPr>
      </w:pPr>
      <w:r>
        <w:rPr>
          <w:b/>
          <w:sz w:val="24"/>
          <w:szCs w:val="24"/>
          <w:lang w:val="en-GB"/>
        </w:rPr>
        <w:t xml:space="preserve">Fig S2.6. </w:t>
      </w:r>
      <w:r w:rsidRPr="0017352D">
        <w:rPr>
          <w:sz w:val="24"/>
          <w:szCs w:val="24"/>
          <w:lang w:val="en-GB"/>
        </w:rPr>
        <w:t>Sensitivity analysis of simulated GPP to changes in some key model parameters.</w:t>
      </w:r>
      <w:r w:rsidR="0017352D">
        <w:rPr>
          <w:sz w:val="24"/>
          <w:szCs w:val="24"/>
          <w:lang w:val="en-GB"/>
        </w:rPr>
        <w:t xml:space="preserve"> </w:t>
      </w:r>
      <w:r w:rsidR="0017352D" w:rsidRPr="0017352D">
        <w:rPr>
          <w:sz w:val="24"/>
          <w:szCs w:val="24"/>
          <w:lang w:val="en-GB"/>
        </w:rPr>
        <w:t>The black line</w:t>
      </w:r>
      <w:r w:rsidR="0017352D">
        <w:rPr>
          <w:sz w:val="24"/>
          <w:szCs w:val="24"/>
          <w:lang w:val="en-GB"/>
        </w:rPr>
        <w:t>s</w:t>
      </w:r>
      <w:r w:rsidR="0017352D" w:rsidRPr="0017352D">
        <w:rPr>
          <w:sz w:val="24"/>
          <w:szCs w:val="24"/>
          <w:lang w:val="en-GB"/>
        </w:rPr>
        <w:t xml:space="preserve"> indicate</w:t>
      </w:r>
      <w:r w:rsidR="0017352D">
        <w:rPr>
          <w:sz w:val="24"/>
          <w:szCs w:val="24"/>
          <w:lang w:val="en-GB"/>
        </w:rPr>
        <w:t xml:space="preserve"> </w:t>
      </w:r>
      <w:r w:rsidR="0017352D" w:rsidRPr="0017352D">
        <w:rPr>
          <w:sz w:val="24"/>
          <w:szCs w:val="24"/>
          <w:lang w:val="en-GB"/>
        </w:rPr>
        <w:t>local polynomial regression</w:t>
      </w:r>
      <w:r w:rsidR="0017352D">
        <w:rPr>
          <w:sz w:val="24"/>
          <w:szCs w:val="24"/>
          <w:lang w:val="en-GB"/>
        </w:rPr>
        <w:t>s</w:t>
      </w:r>
      <w:r w:rsidR="0017352D" w:rsidRPr="0017352D">
        <w:rPr>
          <w:sz w:val="24"/>
          <w:szCs w:val="24"/>
          <w:lang w:val="en-GB"/>
        </w:rPr>
        <w:t xml:space="preserve"> of the mean GPP across all plot</w:t>
      </w:r>
      <w:r w:rsidR="0017352D">
        <w:rPr>
          <w:sz w:val="24"/>
          <w:szCs w:val="24"/>
          <w:lang w:val="en-GB"/>
        </w:rPr>
        <w:t>s and the grey area the 95% confidence interval. The area within the blue rectangular shape indicate</w:t>
      </w:r>
      <w:r w:rsidR="005E0FD2">
        <w:rPr>
          <w:sz w:val="24"/>
          <w:szCs w:val="24"/>
          <w:lang w:val="en-GB"/>
        </w:rPr>
        <w:t>s</w:t>
      </w:r>
      <w:r w:rsidR="0017352D">
        <w:rPr>
          <w:sz w:val="24"/>
          <w:szCs w:val="24"/>
          <w:lang w:val="en-GB"/>
        </w:rPr>
        <w:t xml:space="preserve"> the ra</w:t>
      </w:r>
      <w:r w:rsidR="005E0FD2">
        <w:rPr>
          <w:sz w:val="24"/>
          <w:szCs w:val="24"/>
          <w:lang w:val="en-GB"/>
        </w:rPr>
        <w:t>n</w:t>
      </w:r>
      <w:r w:rsidR="0017352D">
        <w:rPr>
          <w:sz w:val="24"/>
          <w:szCs w:val="24"/>
          <w:lang w:val="en-GB"/>
        </w:rPr>
        <w:t xml:space="preserve">ge of GPP and the respective model parameter within our simulations. </w:t>
      </w:r>
    </w:p>
    <w:p w:rsidR="009960DF" w:rsidRPr="006B71BB" w:rsidRDefault="008D45FE" w:rsidP="006B71BB">
      <w:pPr>
        <w:spacing w:line="360" w:lineRule="auto"/>
        <w:ind w:firstLine="0"/>
        <w:jc w:val="both"/>
        <w:rPr>
          <w:sz w:val="24"/>
          <w:szCs w:val="24"/>
          <w:lang w:val="en-GB"/>
        </w:rPr>
      </w:pPr>
      <w:r>
        <w:rPr>
          <w:noProof/>
        </w:rPr>
        <w:drawing>
          <wp:inline distT="0" distB="0" distL="0" distR="0" wp14:anchorId="08808304" wp14:editId="452ED924">
            <wp:extent cx="6046284" cy="5019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6046284" cy="5019675"/>
                    </a:xfrm>
                    <a:prstGeom prst="rect">
                      <a:avLst/>
                    </a:prstGeom>
                  </pic:spPr>
                </pic:pic>
              </a:graphicData>
            </a:graphic>
          </wp:inline>
        </w:drawing>
      </w:r>
    </w:p>
    <w:p w:rsidR="0017352D" w:rsidRDefault="004F6726" w:rsidP="00D21176">
      <w:pPr>
        <w:spacing w:line="360" w:lineRule="auto"/>
        <w:jc w:val="both"/>
        <w:rPr>
          <w:sz w:val="24"/>
          <w:szCs w:val="24"/>
          <w:lang w:val="en-US"/>
        </w:rPr>
      </w:pPr>
      <w:r w:rsidRPr="00134F8C">
        <w:rPr>
          <w:sz w:val="24"/>
          <w:szCs w:val="24"/>
          <w:lang w:val="en-GB"/>
        </w:rPr>
        <w:t xml:space="preserve">Simulated GPP was sensitive to changes of radiation So at the top of the canopy with a doubling of So leading to a </w:t>
      </w:r>
      <w:r w:rsidR="008D45FE">
        <w:rPr>
          <w:sz w:val="24"/>
          <w:szCs w:val="24"/>
          <w:lang w:val="en-GB"/>
        </w:rPr>
        <w:t xml:space="preserve">doubling </w:t>
      </w:r>
      <w:r w:rsidR="00A86A89">
        <w:rPr>
          <w:sz w:val="24"/>
          <w:szCs w:val="24"/>
          <w:lang w:val="en-GB"/>
        </w:rPr>
        <w:t>of</w:t>
      </w:r>
      <w:r w:rsidRPr="00134F8C">
        <w:rPr>
          <w:sz w:val="24"/>
          <w:szCs w:val="24"/>
          <w:lang w:val="en-GB"/>
        </w:rPr>
        <w:t xml:space="preserve"> GPP. </w:t>
      </w:r>
      <w:r w:rsidR="008D45FE">
        <w:rPr>
          <w:sz w:val="24"/>
          <w:szCs w:val="24"/>
          <w:lang w:val="en-GB"/>
        </w:rPr>
        <w:t xml:space="preserve">Simulated GPP was also sensitive to changes in </w:t>
      </w:r>
      <w:r w:rsidR="000C5A96">
        <w:rPr>
          <w:sz w:val="24"/>
          <w:szCs w:val="24"/>
          <w:lang w:val="en-GB"/>
        </w:rPr>
        <w:t xml:space="preserve">temperature in an exercise where the photosynthetic temperature dependence was enabled, with higher mean annual temperatures yielding an increased GPP. The simulated GPP was sensitive to changes in average LMA with a range similar to that observed in the temperature sensitivity exercise. </w:t>
      </w:r>
      <w:r w:rsidR="000C5A96">
        <w:rPr>
          <w:sz w:val="24"/>
          <w:szCs w:val="24"/>
          <w:lang w:val="en-US"/>
        </w:rPr>
        <w:t>The model was also sensitive to variation of the parameters of the photosynthetic light response curve, with higher GPP simulated for higher A</w:t>
      </w:r>
      <w:r w:rsidR="000C5A96" w:rsidRPr="00D11E87">
        <w:rPr>
          <w:sz w:val="24"/>
          <w:szCs w:val="24"/>
          <w:vertAlign w:val="subscript"/>
          <w:lang w:val="en-US"/>
        </w:rPr>
        <w:t>max</w:t>
      </w:r>
      <w:r w:rsidR="000C5A96">
        <w:rPr>
          <w:sz w:val="24"/>
          <w:szCs w:val="24"/>
          <w:lang w:val="en-US"/>
        </w:rPr>
        <w:t xml:space="preserve"> and lower GPP simulated for higher </w:t>
      </w:r>
      <w:r w:rsidR="000C5A96" w:rsidRPr="00D11E87">
        <w:rPr>
          <w:i/>
          <w:sz w:val="24"/>
          <w:szCs w:val="24"/>
          <w:lang w:val="en-US"/>
        </w:rPr>
        <w:t>k</w:t>
      </w:r>
      <w:r w:rsidR="000C5A96">
        <w:rPr>
          <w:sz w:val="24"/>
          <w:szCs w:val="24"/>
          <w:lang w:val="en-US"/>
        </w:rPr>
        <w:t xml:space="preserve"> and </w:t>
      </w:r>
      <w:r w:rsidR="000C5A96" w:rsidRPr="00D11E87">
        <w:rPr>
          <w:i/>
          <w:sz w:val="24"/>
          <w:szCs w:val="24"/>
          <w:lang w:val="en-US"/>
        </w:rPr>
        <w:t>R</w:t>
      </w:r>
      <w:r w:rsidR="000C5A96" w:rsidRPr="00D11E87">
        <w:rPr>
          <w:sz w:val="24"/>
          <w:szCs w:val="24"/>
          <w:vertAlign w:val="subscript"/>
          <w:lang w:val="en-US"/>
        </w:rPr>
        <w:t>d</w:t>
      </w:r>
      <w:r w:rsidR="000C5A96">
        <w:rPr>
          <w:sz w:val="24"/>
          <w:szCs w:val="24"/>
          <w:lang w:val="en-US"/>
        </w:rPr>
        <w:t xml:space="preserve">. </w:t>
      </w:r>
      <w:r w:rsidRPr="00134F8C">
        <w:rPr>
          <w:sz w:val="24"/>
          <w:szCs w:val="24"/>
          <w:lang w:val="en-GB"/>
        </w:rPr>
        <w:t>Sensitivity to average stand diameter (</w:t>
      </w:r>
      <w:r w:rsidR="00134F8C">
        <w:rPr>
          <w:sz w:val="24"/>
          <w:szCs w:val="24"/>
          <w:lang w:val="en-GB"/>
        </w:rPr>
        <w:t>D</w:t>
      </w:r>
      <w:r w:rsidR="00134F8C" w:rsidRPr="00134F8C">
        <w:rPr>
          <w:sz w:val="24"/>
          <w:szCs w:val="24"/>
          <w:vertAlign w:val="subscript"/>
        </w:rPr>
        <w:t>μ</w:t>
      </w:r>
      <w:r w:rsidRPr="00134F8C">
        <w:rPr>
          <w:sz w:val="24"/>
          <w:szCs w:val="24"/>
          <w:lang w:val="en-GB"/>
        </w:rPr>
        <w:t xml:space="preserve">) was explored by maintaining the total stand basal area </w:t>
      </w:r>
      <w:r w:rsidRPr="00134F8C">
        <w:rPr>
          <w:sz w:val="24"/>
          <w:szCs w:val="24"/>
          <w:lang w:val="en-GB"/>
        </w:rPr>
        <w:lastRenderedPageBreak/>
        <w:t xml:space="preserve">(BA) and changing the relative size of individual trees. Overall the model was not </w:t>
      </w:r>
      <w:r w:rsidR="00134F8C" w:rsidRPr="00134F8C">
        <w:rPr>
          <w:sz w:val="24"/>
          <w:szCs w:val="24"/>
          <w:lang w:val="en-GB"/>
        </w:rPr>
        <w:t xml:space="preserve">very </w:t>
      </w:r>
      <w:r w:rsidRPr="00134F8C">
        <w:rPr>
          <w:sz w:val="24"/>
          <w:szCs w:val="24"/>
          <w:lang w:val="en-GB"/>
        </w:rPr>
        <w:t xml:space="preserve">sensitive to changes of </w:t>
      </w:r>
      <w:r w:rsidR="00134F8C">
        <w:rPr>
          <w:sz w:val="24"/>
          <w:szCs w:val="24"/>
          <w:lang w:val="en-GB"/>
        </w:rPr>
        <w:t>D</w:t>
      </w:r>
      <w:r w:rsidR="00134F8C" w:rsidRPr="00134F8C">
        <w:rPr>
          <w:sz w:val="24"/>
          <w:szCs w:val="24"/>
          <w:vertAlign w:val="subscript"/>
        </w:rPr>
        <w:t>μ</w:t>
      </w:r>
      <w:r w:rsidRPr="00134F8C">
        <w:rPr>
          <w:sz w:val="24"/>
          <w:szCs w:val="24"/>
          <w:lang w:val="en-GB"/>
        </w:rPr>
        <w:t xml:space="preserve"> suggesting that </w:t>
      </w:r>
      <w:r w:rsidR="00134F8C">
        <w:rPr>
          <w:sz w:val="24"/>
          <w:szCs w:val="24"/>
          <w:lang w:val="en-GB"/>
        </w:rPr>
        <w:t>the relative contribution of different size classes in the total biomass of the stand is not a strong driver of productivity in the model.</w:t>
      </w:r>
      <w:r w:rsidR="000C5A96">
        <w:rPr>
          <w:sz w:val="24"/>
          <w:szCs w:val="24"/>
          <w:lang w:val="en-GB"/>
        </w:rPr>
        <w:t xml:space="preserve"> Similarly for a constant BA across plots, a low sensitivity of GPP was simulated for changes in Z*. </w:t>
      </w:r>
      <w:r w:rsidR="0017352D" w:rsidRPr="00134F8C">
        <w:rPr>
          <w:sz w:val="24"/>
          <w:szCs w:val="24"/>
          <w:lang w:val="en-GB"/>
        </w:rPr>
        <w:t xml:space="preserve">Simulated GPP was also sensitive to </w:t>
      </w:r>
      <w:r w:rsidR="00134F8C">
        <w:rPr>
          <w:sz w:val="24"/>
          <w:szCs w:val="24"/>
          <w:lang w:val="en-GB"/>
        </w:rPr>
        <w:t xml:space="preserve">variation </w:t>
      </w:r>
      <w:r w:rsidR="0017352D" w:rsidRPr="00134F8C">
        <w:rPr>
          <w:sz w:val="24"/>
          <w:szCs w:val="24"/>
          <w:lang w:val="en-GB"/>
        </w:rPr>
        <w:t xml:space="preserve">of the scaling exponent </w:t>
      </w:r>
      <w:r w:rsidR="00134F8C">
        <w:rPr>
          <w:sz w:val="24"/>
          <w:szCs w:val="24"/>
          <w:lang w:val="en-GB"/>
        </w:rPr>
        <w:t xml:space="preserve">of </w:t>
      </w:r>
      <w:r w:rsidR="0017352D" w:rsidRPr="00134F8C">
        <w:rPr>
          <w:sz w:val="24"/>
          <w:szCs w:val="24"/>
          <w:lang w:val="en-GB"/>
        </w:rPr>
        <w:t xml:space="preserve">the </w:t>
      </w:r>
      <w:r w:rsidR="00134F8C" w:rsidRPr="00134F8C">
        <w:rPr>
          <w:sz w:val="24"/>
          <w:szCs w:val="24"/>
          <w:lang w:val="en-GB"/>
        </w:rPr>
        <w:t>allometric relationship</w:t>
      </w:r>
      <w:r w:rsidR="0017352D" w:rsidRPr="00134F8C">
        <w:rPr>
          <w:position w:val="-12"/>
          <w:sz w:val="24"/>
          <w:szCs w:val="24"/>
          <w:lang w:val="en-GB"/>
        </w:rPr>
        <w:object w:dxaOrig="1320" w:dyaOrig="380">
          <v:shape id="_x0000_i1038" type="#_x0000_t75" style="width:66pt;height:18.75pt" o:ole="">
            <v:imagedata r:id="rId45" o:title=""/>
          </v:shape>
          <o:OLEObject Type="Embed" ProgID="Equation.DSMT4" ShapeID="_x0000_i1038" DrawAspect="Content" ObjectID="_1550396233" r:id="rId46"/>
        </w:object>
      </w:r>
      <w:r w:rsidR="00D11E87">
        <w:rPr>
          <w:sz w:val="24"/>
          <w:szCs w:val="24"/>
          <w:lang w:val="en-GB"/>
        </w:rPr>
        <w:t xml:space="preserve">, with higher </w:t>
      </w:r>
      <w:r w:rsidR="00D11E87" w:rsidRPr="00134F8C">
        <w:rPr>
          <w:i/>
          <w:sz w:val="24"/>
          <w:szCs w:val="24"/>
        </w:rPr>
        <w:t>β</w:t>
      </w:r>
      <w:r w:rsidR="00D11E87" w:rsidRPr="00134F8C">
        <w:rPr>
          <w:sz w:val="24"/>
          <w:szCs w:val="24"/>
          <w:vertAlign w:val="subscript"/>
          <w:lang w:val="en-US"/>
        </w:rPr>
        <w:t>L</w:t>
      </w:r>
      <w:r w:rsidR="00D11E87">
        <w:rPr>
          <w:sz w:val="24"/>
          <w:szCs w:val="24"/>
          <w:lang w:val="en-GB"/>
        </w:rPr>
        <w:t xml:space="preserve"> leading to simulations of higher productivity.</w:t>
      </w:r>
      <w:r w:rsidR="0017352D" w:rsidRPr="00134F8C">
        <w:rPr>
          <w:sz w:val="24"/>
          <w:szCs w:val="24"/>
          <w:lang w:val="en-GB"/>
        </w:rPr>
        <w:t xml:space="preserve"> We note that in the </w:t>
      </w:r>
      <w:r w:rsidR="00134F8C">
        <w:rPr>
          <w:sz w:val="24"/>
          <w:szCs w:val="24"/>
          <w:lang w:val="en-GB"/>
        </w:rPr>
        <w:t>sensitivity analysis</w:t>
      </w:r>
      <w:r w:rsidR="0017352D" w:rsidRPr="00134F8C">
        <w:rPr>
          <w:sz w:val="24"/>
          <w:szCs w:val="24"/>
          <w:lang w:val="en-GB"/>
        </w:rPr>
        <w:t xml:space="preserve"> we systematically change</w:t>
      </w:r>
      <w:r w:rsidR="00D11E87">
        <w:rPr>
          <w:sz w:val="24"/>
          <w:szCs w:val="24"/>
          <w:lang w:val="en-GB"/>
        </w:rPr>
        <w:t>d</w:t>
      </w:r>
      <w:r w:rsidR="0017352D" w:rsidRPr="00134F8C">
        <w:rPr>
          <w:sz w:val="24"/>
          <w:szCs w:val="24"/>
          <w:lang w:val="en-GB"/>
        </w:rPr>
        <w:t xml:space="preserve"> </w:t>
      </w:r>
      <w:r w:rsidR="0017352D" w:rsidRPr="00134F8C">
        <w:rPr>
          <w:i/>
          <w:sz w:val="24"/>
          <w:szCs w:val="24"/>
        </w:rPr>
        <w:t>β</w:t>
      </w:r>
      <w:r w:rsidR="0017352D" w:rsidRPr="00134F8C">
        <w:rPr>
          <w:sz w:val="24"/>
          <w:szCs w:val="24"/>
          <w:vertAlign w:val="subscript"/>
          <w:lang w:val="en-US"/>
        </w:rPr>
        <w:t>L</w:t>
      </w:r>
      <w:r w:rsidR="0017352D" w:rsidRPr="00134F8C">
        <w:rPr>
          <w:sz w:val="24"/>
          <w:szCs w:val="24"/>
          <w:lang w:val="en-US"/>
        </w:rPr>
        <w:t xml:space="preserve"> without changing </w:t>
      </w:r>
      <w:r w:rsidR="0017352D" w:rsidRPr="00134F8C">
        <w:rPr>
          <w:i/>
          <w:sz w:val="24"/>
          <w:szCs w:val="24"/>
        </w:rPr>
        <w:t>α</w:t>
      </w:r>
      <w:r w:rsidR="0017352D" w:rsidRPr="00134F8C">
        <w:rPr>
          <w:sz w:val="24"/>
          <w:szCs w:val="24"/>
          <w:vertAlign w:val="subscript"/>
          <w:lang w:val="en-US"/>
        </w:rPr>
        <w:t>L</w:t>
      </w:r>
      <w:r w:rsidR="00D11E87">
        <w:rPr>
          <w:sz w:val="24"/>
          <w:szCs w:val="24"/>
          <w:lang w:val="en-US"/>
        </w:rPr>
        <w:t xml:space="preserve">. However </w:t>
      </w:r>
      <w:r w:rsidR="00D11E87">
        <w:rPr>
          <w:sz w:val="24"/>
          <w:szCs w:val="24"/>
        </w:rPr>
        <w:t>α</w:t>
      </w:r>
      <w:r w:rsidR="00D11E87" w:rsidRPr="00D11E87">
        <w:rPr>
          <w:sz w:val="24"/>
          <w:szCs w:val="24"/>
          <w:vertAlign w:val="subscript"/>
          <w:lang w:val="en-US"/>
        </w:rPr>
        <w:t>L</w:t>
      </w:r>
      <w:r w:rsidR="00D11E87" w:rsidRPr="00D11E87">
        <w:rPr>
          <w:sz w:val="24"/>
          <w:szCs w:val="24"/>
          <w:lang w:val="en-US"/>
        </w:rPr>
        <w:t xml:space="preserve"> </w:t>
      </w:r>
      <w:r w:rsidR="00D11E87">
        <w:rPr>
          <w:sz w:val="24"/>
          <w:szCs w:val="24"/>
          <w:lang w:val="en-US"/>
        </w:rPr>
        <w:t xml:space="preserve">should co-vary with </w:t>
      </w:r>
      <w:r w:rsidR="00D11E87" w:rsidRPr="00134F8C">
        <w:rPr>
          <w:i/>
          <w:sz w:val="24"/>
          <w:szCs w:val="24"/>
        </w:rPr>
        <w:t>β</w:t>
      </w:r>
      <w:r w:rsidR="00D11E87" w:rsidRPr="00134F8C">
        <w:rPr>
          <w:sz w:val="24"/>
          <w:szCs w:val="24"/>
          <w:vertAlign w:val="subscript"/>
          <w:lang w:val="en-US"/>
        </w:rPr>
        <w:t>L</w:t>
      </w:r>
      <w:r w:rsidR="00D11E87">
        <w:rPr>
          <w:sz w:val="24"/>
          <w:szCs w:val="24"/>
          <w:lang w:val="en-US"/>
        </w:rPr>
        <w:t xml:space="preserve"> and thus these simulations are oversensitive to changes in </w:t>
      </w:r>
      <w:r w:rsidR="00D11E87" w:rsidRPr="00134F8C">
        <w:rPr>
          <w:i/>
          <w:sz w:val="24"/>
          <w:szCs w:val="24"/>
        </w:rPr>
        <w:t>β</w:t>
      </w:r>
      <w:r w:rsidR="00D11E87" w:rsidRPr="00134F8C">
        <w:rPr>
          <w:sz w:val="24"/>
          <w:szCs w:val="24"/>
          <w:vertAlign w:val="subscript"/>
          <w:lang w:val="en-US"/>
        </w:rPr>
        <w:t>L</w:t>
      </w:r>
      <w:r w:rsidR="00D11E87">
        <w:rPr>
          <w:sz w:val="24"/>
          <w:szCs w:val="24"/>
          <w:lang w:val="en-US"/>
        </w:rPr>
        <w:t xml:space="preserve">. </w:t>
      </w:r>
    </w:p>
    <w:p w:rsidR="00110BCE" w:rsidRPr="00110BCE" w:rsidRDefault="00110BCE" w:rsidP="00110BCE">
      <w:pPr>
        <w:spacing w:after="120" w:line="360" w:lineRule="auto"/>
        <w:ind w:firstLine="0"/>
        <w:jc w:val="both"/>
        <w:rPr>
          <w:b/>
          <w:sz w:val="24"/>
          <w:szCs w:val="24"/>
          <w:lang w:val="en-GB"/>
        </w:rPr>
      </w:pPr>
      <w:r w:rsidRPr="00110BCE">
        <w:rPr>
          <w:b/>
          <w:sz w:val="24"/>
          <w:szCs w:val="24"/>
          <w:lang w:val="en-GB"/>
        </w:rPr>
        <w:t>Acknowledgements</w:t>
      </w:r>
    </w:p>
    <w:p w:rsidR="00110BCE" w:rsidRDefault="00110BCE" w:rsidP="00F3406F">
      <w:pPr>
        <w:spacing w:line="360" w:lineRule="auto"/>
        <w:ind w:firstLine="0"/>
        <w:jc w:val="both"/>
        <w:rPr>
          <w:sz w:val="24"/>
          <w:szCs w:val="24"/>
          <w:lang w:val="en-US"/>
        </w:rPr>
      </w:pPr>
      <w:r>
        <w:rPr>
          <w:sz w:val="24"/>
          <w:szCs w:val="24"/>
          <w:lang w:val="en-US"/>
        </w:rPr>
        <w:t xml:space="preserve">We would like to thank A. </w:t>
      </w:r>
      <w:r w:rsidRPr="00110BCE">
        <w:rPr>
          <w:sz w:val="24"/>
          <w:szCs w:val="24"/>
          <w:lang w:val="en-US"/>
        </w:rPr>
        <w:t>Vårhammar</w:t>
      </w:r>
      <w:r>
        <w:rPr>
          <w:sz w:val="24"/>
          <w:szCs w:val="24"/>
          <w:lang w:val="en-US"/>
        </w:rPr>
        <w:t xml:space="preserve"> and J. Uddling for providing their photosynthetic temperature sensitivity data.</w:t>
      </w:r>
    </w:p>
    <w:p w:rsidR="00110BCE" w:rsidRPr="0017352D" w:rsidRDefault="00110BCE" w:rsidP="00D21176">
      <w:pPr>
        <w:spacing w:line="360" w:lineRule="auto"/>
        <w:jc w:val="both"/>
        <w:rPr>
          <w:sz w:val="24"/>
          <w:szCs w:val="24"/>
          <w:lang w:val="en-US"/>
        </w:rPr>
      </w:pPr>
    </w:p>
    <w:p w:rsidR="00D21176" w:rsidRPr="002D6AA2" w:rsidRDefault="00D21176" w:rsidP="00D21176">
      <w:pPr>
        <w:spacing w:after="120" w:line="360" w:lineRule="auto"/>
        <w:ind w:firstLine="0"/>
        <w:rPr>
          <w:b/>
          <w:sz w:val="24"/>
          <w:szCs w:val="24"/>
          <w:lang w:val="en-GB"/>
        </w:rPr>
      </w:pPr>
      <w:r w:rsidRPr="002D6AA2">
        <w:rPr>
          <w:b/>
          <w:sz w:val="24"/>
          <w:szCs w:val="24"/>
          <w:lang w:val="en-GB"/>
        </w:rPr>
        <w:t>References</w:t>
      </w:r>
    </w:p>
    <w:p w:rsidR="003453B6" w:rsidRPr="003453B6" w:rsidRDefault="003453B6" w:rsidP="003453B6">
      <w:pPr>
        <w:spacing w:after="120" w:line="240" w:lineRule="auto"/>
        <w:ind w:left="426" w:hanging="426"/>
        <w:jc w:val="both"/>
        <w:rPr>
          <w:sz w:val="24"/>
          <w:szCs w:val="24"/>
          <w:lang w:val="en-GB" w:eastAsia="en-GB"/>
        </w:rPr>
      </w:pPr>
      <w:r w:rsidRPr="003453B6">
        <w:rPr>
          <w:sz w:val="24"/>
          <w:szCs w:val="24"/>
          <w:lang w:val="en-GB" w:eastAsia="en-GB"/>
        </w:rPr>
        <w:t>1.Atkin, O.K., Bloomfield, K.J., Reich, P.B., Tjoelker, M.G., Asner, G.P., Bonal, D., et al. (2015). Global variability in leaf respiration in relation to climate, plant functional types and leaf traits. New Phytol, 206, 614–636</w:t>
      </w:r>
    </w:p>
    <w:p w:rsidR="003453B6" w:rsidRPr="003453B6" w:rsidRDefault="003453B6" w:rsidP="003453B6">
      <w:pPr>
        <w:spacing w:after="120" w:line="240" w:lineRule="auto"/>
        <w:ind w:left="426" w:hanging="426"/>
        <w:jc w:val="both"/>
        <w:rPr>
          <w:sz w:val="24"/>
          <w:szCs w:val="24"/>
          <w:lang w:val="en-GB" w:eastAsia="en-GB"/>
        </w:rPr>
      </w:pPr>
      <w:r w:rsidRPr="003453B6">
        <w:rPr>
          <w:sz w:val="24"/>
          <w:szCs w:val="24"/>
          <w:lang w:val="en-GB" w:eastAsia="en-GB"/>
        </w:rPr>
        <w:t>2.Bahar, N.H.A., Ishida, F.Y., Weerasinghe, L.K., Guerrieri, R., O’Sullivan, O.S., Bloomfield, K.J., et al. (2016). Leaf-level photosynthetic capacity in lowland Amazonian and high-elevation Andean tropical moist forests of Peru. New Phytol, n/a-n/a</w:t>
      </w:r>
    </w:p>
    <w:p w:rsidR="003453B6" w:rsidRPr="003453B6" w:rsidRDefault="003453B6" w:rsidP="003453B6">
      <w:pPr>
        <w:spacing w:after="120" w:line="240" w:lineRule="auto"/>
        <w:ind w:left="426" w:hanging="426"/>
        <w:jc w:val="both"/>
        <w:rPr>
          <w:sz w:val="24"/>
          <w:szCs w:val="24"/>
          <w:lang w:val="en-GB" w:eastAsia="en-GB"/>
        </w:rPr>
      </w:pPr>
      <w:r w:rsidRPr="003453B6">
        <w:rPr>
          <w:sz w:val="24"/>
          <w:szCs w:val="24"/>
          <w:lang w:val="en-GB" w:eastAsia="en-GB"/>
        </w:rPr>
        <w:t>3.Bohlman, S. &amp; Pacala, S. (2012). A forest structure model that determines crown layers and partitions growth and mortality rates for landscape-scale applications of tropical forests. Journal of Ecology, 100, 508–518</w:t>
      </w:r>
    </w:p>
    <w:p w:rsidR="003453B6" w:rsidRPr="003453B6" w:rsidRDefault="003453B6" w:rsidP="003453B6">
      <w:pPr>
        <w:spacing w:after="120" w:line="240" w:lineRule="auto"/>
        <w:ind w:left="426" w:hanging="426"/>
        <w:jc w:val="both"/>
        <w:rPr>
          <w:sz w:val="24"/>
          <w:szCs w:val="24"/>
          <w:lang w:val="en-GB" w:eastAsia="en-GB"/>
        </w:rPr>
      </w:pPr>
      <w:r w:rsidRPr="003453B6">
        <w:rPr>
          <w:sz w:val="24"/>
          <w:szCs w:val="24"/>
          <w:lang w:val="en-GB" w:eastAsia="en-GB"/>
        </w:rPr>
        <w:t>4.Chave, J., Réjou-Méchain, M., Búrquez, A., Chidumayo, E., Colgan, M.S., Delitti, W.B., et al. (2014). Improved allometric models to estimate the aboveground biomass of tropical trees. Global change biology, 20, 3177–3190</w:t>
      </w:r>
    </w:p>
    <w:p w:rsidR="003453B6" w:rsidRPr="003453B6" w:rsidRDefault="003453B6" w:rsidP="003453B6">
      <w:pPr>
        <w:spacing w:after="120" w:line="240" w:lineRule="auto"/>
        <w:ind w:left="426" w:hanging="426"/>
        <w:jc w:val="both"/>
        <w:rPr>
          <w:sz w:val="24"/>
          <w:szCs w:val="24"/>
          <w:lang w:val="en-GB" w:eastAsia="en-GB"/>
        </w:rPr>
      </w:pPr>
      <w:r w:rsidRPr="003453B6">
        <w:rPr>
          <w:sz w:val="24"/>
          <w:szCs w:val="24"/>
          <w:lang w:val="en-GB" w:eastAsia="en-GB"/>
        </w:rPr>
        <w:t>5.Chen, L., Li, Z.-B., Hui, C., Cheng, X., Li, B.-L. &amp; Shi, P.-J. (2016). A general method for parameter estimation in light-response models. Scientific Reports, 6, 27905</w:t>
      </w:r>
    </w:p>
    <w:p w:rsidR="003453B6" w:rsidRPr="003453B6" w:rsidRDefault="003453B6" w:rsidP="003453B6">
      <w:pPr>
        <w:spacing w:after="120" w:line="240" w:lineRule="auto"/>
        <w:ind w:left="426" w:hanging="426"/>
        <w:jc w:val="both"/>
        <w:rPr>
          <w:sz w:val="24"/>
          <w:szCs w:val="24"/>
          <w:lang w:val="en-GB" w:eastAsia="en-GB"/>
        </w:rPr>
      </w:pPr>
      <w:r w:rsidRPr="003453B6">
        <w:rPr>
          <w:sz w:val="24"/>
          <w:szCs w:val="24"/>
          <w:lang w:val="en-GB" w:eastAsia="en-GB"/>
        </w:rPr>
        <w:t>6.Coomes, D.A. &amp; Allen, R.B. (2009). Testing the Metabolic Scaling Theory of tree growth. Journal of Ecology, 97, 1369–1373</w:t>
      </w:r>
    </w:p>
    <w:p w:rsidR="003453B6" w:rsidRPr="003453B6" w:rsidRDefault="003453B6" w:rsidP="003453B6">
      <w:pPr>
        <w:spacing w:after="120" w:line="240" w:lineRule="auto"/>
        <w:ind w:left="426" w:hanging="426"/>
        <w:jc w:val="both"/>
        <w:rPr>
          <w:sz w:val="24"/>
          <w:szCs w:val="24"/>
          <w:lang w:val="en-GB" w:eastAsia="en-GB"/>
        </w:rPr>
      </w:pPr>
      <w:r w:rsidRPr="003453B6">
        <w:rPr>
          <w:sz w:val="24"/>
          <w:szCs w:val="24"/>
          <w:lang w:val="en-GB" w:eastAsia="en-GB"/>
        </w:rPr>
        <w:t>7.Enquist, B.J., Allen, A.P., Brown, J.H., Gillooly, J.F., Kerkhoff, A.J., Niklas, K.J., et al. (2007a). Biological scaling: Does the exception prove the rule? Nature, 445, E9–E10</w:t>
      </w:r>
    </w:p>
    <w:p w:rsidR="003453B6" w:rsidRPr="003453B6" w:rsidRDefault="003453B6" w:rsidP="003453B6">
      <w:pPr>
        <w:spacing w:after="120" w:line="240" w:lineRule="auto"/>
        <w:ind w:left="426" w:hanging="426"/>
        <w:jc w:val="both"/>
        <w:rPr>
          <w:sz w:val="24"/>
          <w:szCs w:val="24"/>
          <w:lang w:val="en-GB" w:eastAsia="en-GB"/>
        </w:rPr>
      </w:pPr>
      <w:r w:rsidRPr="003453B6">
        <w:rPr>
          <w:sz w:val="24"/>
          <w:szCs w:val="24"/>
          <w:lang w:val="en-GB" w:eastAsia="en-GB"/>
        </w:rPr>
        <w:t>8.Enquist, B.J., Kerkhoff, A.J., Stark, S.C., Swenson, N.G., McCarthy, M.C. &amp; Price, C.A. (2007b). A general integrative model for scaling plant growth, carbon flux, and functional trait spectra. Nature, 449, 218–222</w:t>
      </w:r>
    </w:p>
    <w:p w:rsidR="003453B6" w:rsidRPr="003453B6" w:rsidRDefault="003453B6" w:rsidP="003453B6">
      <w:pPr>
        <w:spacing w:after="120" w:line="240" w:lineRule="auto"/>
        <w:ind w:left="426" w:hanging="426"/>
        <w:jc w:val="both"/>
        <w:rPr>
          <w:sz w:val="24"/>
          <w:szCs w:val="24"/>
          <w:lang w:val="en-GB" w:eastAsia="en-GB"/>
        </w:rPr>
      </w:pPr>
      <w:r w:rsidRPr="003453B6">
        <w:rPr>
          <w:sz w:val="24"/>
          <w:szCs w:val="24"/>
          <w:lang w:val="en-GB" w:eastAsia="en-GB"/>
        </w:rPr>
        <w:t>9.Falster, D.S., Duursma, R.A., Ishihara, M.I., Barneche, D.R., FitzJohn, R.G., Vårhammar, A., et al. (2015). BAAD: a Biomass And Allometry Database for woody plants. Ecology, 96, 1445–1445</w:t>
      </w:r>
    </w:p>
    <w:p w:rsidR="003453B6" w:rsidRPr="003453B6" w:rsidRDefault="003453B6" w:rsidP="003453B6">
      <w:pPr>
        <w:spacing w:after="120" w:line="240" w:lineRule="auto"/>
        <w:ind w:left="426" w:hanging="426"/>
        <w:jc w:val="both"/>
        <w:rPr>
          <w:sz w:val="24"/>
          <w:szCs w:val="24"/>
          <w:lang w:val="en-GB" w:eastAsia="en-GB"/>
        </w:rPr>
      </w:pPr>
      <w:r w:rsidRPr="003453B6">
        <w:rPr>
          <w:sz w:val="24"/>
          <w:szCs w:val="24"/>
          <w:lang w:val="en-GB" w:eastAsia="en-GB"/>
        </w:rPr>
        <w:lastRenderedPageBreak/>
        <w:t>10.Farrior, C.E., Bohlman, S.A., Hubbell, S. &amp; Pacala, S.W. (2016). Dominance of the suppressed: Power-law size structure in tropical forests. Science, 351, 155–157</w:t>
      </w:r>
    </w:p>
    <w:p w:rsidR="003453B6" w:rsidRPr="003453B6" w:rsidRDefault="003453B6" w:rsidP="003453B6">
      <w:pPr>
        <w:spacing w:after="120" w:line="240" w:lineRule="auto"/>
        <w:ind w:left="426" w:hanging="426"/>
        <w:jc w:val="both"/>
        <w:rPr>
          <w:sz w:val="24"/>
          <w:szCs w:val="24"/>
          <w:lang w:val="en-GB" w:eastAsia="en-GB"/>
        </w:rPr>
      </w:pPr>
      <w:r w:rsidRPr="003453B6">
        <w:rPr>
          <w:sz w:val="24"/>
          <w:szCs w:val="24"/>
          <w:lang w:val="en-GB" w:eastAsia="en-GB"/>
        </w:rPr>
        <w:t>11.Fyllas, N.M., Gloor, E., Mercado, L.M., Sitch, S., Quesada, C.A., Domingues, T.F., et al. (2014). Analysing Amazonian forest productivity using a new individual and trait-based model (TFS v.1). Geosci. Model Dev., 7, 1251–1269</w:t>
      </w:r>
    </w:p>
    <w:p w:rsidR="003453B6" w:rsidRPr="003453B6" w:rsidRDefault="003453B6" w:rsidP="003453B6">
      <w:pPr>
        <w:spacing w:after="120" w:line="240" w:lineRule="auto"/>
        <w:ind w:left="426" w:hanging="426"/>
        <w:jc w:val="both"/>
        <w:rPr>
          <w:sz w:val="24"/>
          <w:szCs w:val="24"/>
          <w:lang w:val="en-GB" w:eastAsia="en-GB"/>
        </w:rPr>
      </w:pPr>
      <w:r w:rsidRPr="003453B6">
        <w:rPr>
          <w:sz w:val="24"/>
          <w:szCs w:val="24"/>
          <w:lang w:val="en-GB" w:eastAsia="en-GB"/>
        </w:rPr>
        <w:t>12.Girardin, C.A.J., Espejob, J.E.S., Doughty, C.E., Huasco, W.H., Metcalfe, D.B., Durand-Baca, L., et al. (2014). Productivity and carbon allocation in a tropical montane cloud forest in the Peruvian Andes. Plant Ecology &amp; Diversity, 7, 107–123</w:t>
      </w:r>
    </w:p>
    <w:p w:rsidR="003453B6" w:rsidRPr="003453B6" w:rsidRDefault="003453B6" w:rsidP="003453B6">
      <w:pPr>
        <w:spacing w:after="120" w:line="240" w:lineRule="auto"/>
        <w:ind w:left="426" w:hanging="426"/>
        <w:jc w:val="both"/>
        <w:rPr>
          <w:sz w:val="24"/>
          <w:szCs w:val="24"/>
          <w:lang w:val="en-GB" w:eastAsia="en-GB"/>
        </w:rPr>
      </w:pPr>
      <w:r w:rsidRPr="003453B6">
        <w:rPr>
          <w:sz w:val="24"/>
          <w:szCs w:val="24"/>
          <w:lang w:val="en-GB" w:eastAsia="en-GB"/>
        </w:rPr>
        <w:t>13.Halladay, K., Malhi, Y. &amp; New, M. (2012). Cloud frequency climatology at the Andes/Amazon transition: 1. Seasonal and diurnal cycles. J. Geophys. Res., 117, D23102</w:t>
      </w:r>
    </w:p>
    <w:p w:rsidR="003453B6" w:rsidRPr="003453B6" w:rsidRDefault="003453B6" w:rsidP="003453B6">
      <w:pPr>
        <w:spacing w:after="120" w:line="240" w:lineRule="auto"/>
        <w:ind w:left="426" w:hanging="426"/>
        <w:jc w:val="both"/>
        <w:rPr>
          <w:sz w:val="24"/>
          <w:szCs w:val="24"/>
          <w:lang w:val="en-GB" w:eastAsia="en-GB"/>
        </w:rPr>
      </w:pPr>
      <w:r w:rsidRPr="003453B6">
        <w:rPr>
          <w:sz w:val="24"/>
          <w:szCs w:val="24"/>
          <w:lang w:val="en-GB" w:eastAsia="en-GB"/>
        </w:rPr>
        <w:t>14.Higgins, S.I., Buitenwerf, R. &amp; Moncrieff, G.R. (2016). Defining functional biomes and monitoring their change globally. Glob Change Biol, 22, 3583–3593</w:t>
      </w:r>
    </w:p>
    <w:p w:rsidR="003453B6" w:rsidRPr="003453B6" w:rsidRDefault="003453B6" w:rsidP="003453B6">
      <w:pPr>
        <w:spacing w:after="120" w:line="240" w:lineRule="auto"/>
        <w:ind w:left="426" w:hanging="426"/>
        <w:jc w:val="both"/>
        <w:rPr>
          <w:sz w:val="24"/>
          <w:szCs w:val="24"/>
          <w:lang w:val="en-GB" w:eastAsia="en-GB"/>
        </w:rPr>
      </w:pPr>
      <w:r w:rsidRPr="003453B6">
        <w:rPr>
          <w:sz w:val="24"/>
          <w:szCs w:val="24"/>
          <w:lang w:val="en-GB" w:eastAsia="en-GB"/>
        </w:rPr>
        <w:t>15.Hunt, R. (1982). Plant growth curves. The functional approach to plant growth analysis. Plant growth curves. The functional approach to plant growth analysis.</w:t>
      </w:r>
    </w:p>
    <w:p w:rsidR="003453B6" w:rsidRPr="003453B6" w:rsidRDefault="003453B6" w:rsidP="003453B6">
      <w:pPr>
        <w:spacing w:after="120" w:line="240" w:lineRule="auto"/>
        <w:ind w:left="426" w:hanging="426"/>
        <w:jc w:val="both"/>
        <w:rPr>
          <w:sz w:val="24"/>
          <w:szCs w:val="24"/>
          <w:lang w:val="en-GB" w:eastAsia="en-GB"/>
        </w:rPr>
      </w:pPr>
      <w:r w:rsidRPr="003453B6">
        <w:rPr>
          <w:sz w:val="24"/>
          <w:szCs w:val="24"/>
          <w:lang w:val="en-GB" w:eastAsia="en-GB"/>
        </w:rPr>
        <w:t>16.Kok, B. (1948). A critical consideration of the quantum yield of Chlorella-photosynthesis. W. Junk</w:t>
      </w:r>
    </w:p>
    <w:p w:rsidR="003453B6" w:rsidRPr="003453B6" w:rsidRDefault="003453B6" w:rsidP="003453B6">
      <w:pPr>
        <w:spacing w:after="120" w:line="240" w:lineRule="auto"/>
        <w:ind w:left="426" w:hanging="426"/>
        <w:jc w:val="both"/>
        <w:rPr>
          <w:sz w:val="24"/>
          <w:szCs w:val="24"/>
          <w:lang w:val="en-GB" w:eastAsia="en-GB"/>
        </w:rPr>
      </w:pPr>
      <w:r w:rsidRPr="003453B6">
        <w:rPr>
          <w:sz w:val="24"/>
          <w:szCs w:val="24"/>
          <w:lang w:val="en-GB" w:eastAsia="en-GB"/>
        </w:rPr>
        <w:t>17.Kunstler, G., Falster, D., Coomes, D.A., Hui, F., Kooyman, R.M., Laughlin, D.C., et al. (2016). Plant functional traits have globally consistent effects on competition. Nature, 529, 204–207</w:t>
      </w:r>
    </w:p>
    <w:p w:rsidR="003453B6" w:rsidRPr="003453B6" w:rsidRDefault="003453B6" w:rsidP="00F3406F">
      <w:pPr>
        <w:spacing w:after="120" w:line="240" w:lineRule="auto"/>
        <w:ind w:left="426" w:hanging="426"/>
        <w:jc w:val="both"/>
        <w:rPr>
          <w:sz w:val="24"/>
          <w:szCs w:val="24"/>
          <w:lang w:val="en-GB" w:eastAsia="en-GB"/>
        </w:rPr>
      </w:pPr>
      <w:r w:rsidRPr="00F3406F">
        <w:rPr>
          <w:sz w:val="24"/>
          <w:szCs w:val="24"/>
          <w:lang w:val="en-GB" w:eastAsia="en-GB"/>
        </w:rPr>
        <w:t>18.</w:t>
      </w:r>
      <w:r w:rsidR="00F3406F" w:rsidRPr="00F3406F">
        <w:rPr>
          <w:sz w:val="24"/>
          <w:szCs w:val="24"/>
          <w:lang w:val="en-GB" w:eastAsia="en-GB"/>
        </w:rPr>
        <w:t xml:space="preserve"> Lambers, H., Freijsen, N., Poorter, H., Hirose, T. and van der Werff, H. (1989). Analyses of growth based on net assimilation rate and nitrogen productivity: their physiological back-ground. In Variation in Growth Rate and Productivity of Higher Plants , ed. H. Lambers, M. L. Cambridge, H. Konings and T. L. Pons. The Hague: SPB Academic Publishing, pp. 1</w:t>
      </w:r>
    </w:p>
    <w:p w:rsidR="003453B6" w:rsidRPr="003453B6" w:rsidRDefault="003453B6" w:rsidP="003453B6">
      <w:pPr>
        <w:spacing w:after="120" w:line="240" w:lineRule="auto"/>
        <w:ind w:left="426" w:hanging="426"/>
        <w:jc w:val="both"/>
        <w:rPr>
          <w:sz w:val="24"/>
          <w:szCs w:val="24"/>
          <w:lang w:val="en-GB" w:eastAsia="en-GB"/>
        </w:rPr>
      </w:pPr>
      <w:r w:rsidRPr="003453B6">
        <w:rPr>
          <w:sz w:val="24"/>
          <w:szCs w:val="24"/>
          <w:lang w:val="en-GB" w:eastAsia="en-GB"/>
        </w:rPr>
        <w:t>19.Malhi, Y., Girardin, C.A.J., Goldsmith, G.R., Doughty, C.E., Salinas, N., Metcalfe, D.B., et al. (2016). The variation of productivity and its allocation along a tropical elevation gradient: a whole carbon budget perspective. New Phytol, n/a-n/a</w:t>
      </w:r>
    </w:p>
    <w:p w:rsidR="003453B6" w:rsidRPr="003453B6" w:rsidRDefault="003453B6" w:rsidP="003453B6">
      <w:pPr>
        <w:spacing w:after="120" w:line="240" w:lineRule="auto"/>
        <w:ind w:left="426" w:hanging="426"/>
        <w:jc w:val="both"/>
        <w:rPr>
          <w:sz w:val="24"/>
          <w:szCs w:val="24"/>
          <w:lang w:val="en-GB" w:eastAsia="en-GB"/>
        </w:rPr>
      </w:pPr>
      <w:r w:rsidRPr="003453B6">
        <w:rPr>
          <w:sz w:val="24"/>
          <w:szCs w:val="24"/>
          <w:lang w:val="en-GB" w:eastAsia="en-GB"/>
        </w:rPr>
        <w:t>20.Malhi, Y., Silman, M., Salinas, N., Bush, M., Meir, P. &amp; Saatchi, S. (2010). Introduction: Elevation gradients in the tropics: laboratories for ecosystem ecology and global change research. Global Change Biology, 16, 3171–3175</w:t>
      </w:r>
    </w:p>
    <w:p w:rsidR="003453B6" w:rsidRPr="003453B6" w:rsidRDefault="003453B6" w:rsidP="003453B6">
      <w:pPr>
        <w:spacing w:after="120" w:line="240" w:lineRule="auto"/>
        <w:ind w:left="426" w:hanging="426"/>
        <w:jc w:val="both"/>
        <w:rPr>
          <w:sz w:val="24"/>
          <w:szCs w:val="24"/>
          <w:lang w:val="en-GB" w:eastAsia="en-GB"/>
        </w:rPr>
      </w:pPr>
      <w:r w:rsidRPr="003453B6">
        <w:rPr>
          <w:sz w:val="24"/>
          <w:szCs w:val="24"/>
          <w:lang w:val="en-GB" w:eastAsia="en-GB"/>
        </w:rPr>
        <w:t>21.Muller-Landau, H.C., Condit, R.S., Chave, J., Thomas, S.C., Bohlman, S.A., Bunyavejchewin, S., et al. (2006). Testing metabolic ecology theory for allometric scaling of tree size, growth and mortality in tropical forests. Ecology Letters, 9, 575–588</w:t>
      </w:r>
    </w:p>
    <w:p w:rsidR="003453B6" w:rsidRPr="003453B6" w:rsidRDefault="003453B6" w:rsidP="003453B6">
      <w:pPr>
        <w:spacing w:after="120" w:line="240" w:lineRule="auto"/>
        <w:ind w:left="426" w:hanging="426"/>
        <w:jc w:val="both"/>
        <w:rPr>
          <w:sz w:val="24"/>
          <w:szCs w:val="24"/>
          <w:lang w:val="en-GB" w:eastAsia="en-GB"/>
        </w:rPr>
      </w:pPr>
      <w:r w:rsidRPr="003453B6">
        <w:rPr>
          <w:sz w:val="24"/>
          <w:szCs w:val="24"/>
          <w:lang w:val="en-GB" w:eastAsia="en-GB"/>
        </w:rPr>
        <w:t>22.Poorter, H., Jagodzinski, A.M., Ruiz-Peinado, R., Kuyah, S., Luo, Y., Oleksyn, J., et al. (2015). How does biomass distribution change with size and differ among species? An analysis for 1200 plant species from five continents. New Phytol., 208, 736–749</w:t>
      </w:r>
    </w:p>
    <w:p w:rsidR="003453B6" w:rsidRPr="003453B6" w:rsidRDefault="003453B6" w:rsidP="003453B6">
      <w:pPr>
        <w:spacing w:after="120" w:line="240" w:lineRule="auto"/>
        <w:ind w:left="426" w:hanging="426"/>
        <w:jc w:val="both"/>
        <w:rPr>
          <w:sz w:val="24"/>
          <w:szCs w:val="24"/>
          <w:lang w:val="en-GB" w:eastAsia="en-GB"/>
        </w:rPr>
      </w:pPr>
      <w:r w:rsidRPr="003453B6">
        <w:rPr>
          <w:sz w:val="24"/>
          <w:szCs w:val="24"/>
          <w:lang w:val="en-GB" w:eastAsia="en-GB"/>
        </w:rPr>
        <w:t>23.Purves, D.W., Lichstein, J.W., Strigul, N. &amp; Pacala, S.W. (2008). Predicting and understanding forest dynamics using a simple tractable model. PNAS, 105, 17018–17022</w:t>
      </w:r>
    </w:p>
    <w:p w:rsidR="003453B6" w:rsidRPr="003453B6" w:rsidRDefault="003453B6" w:rsidP="003453B6">
      <w:pPr>
        <w:spacing w:after="120" w:line="240" w:lineRule="auto"/>
        <w:ind w:left="426" w:hanging="426"/>
        <w:jc w:val="both"/>
        <w:rPr>
          <w:sz w:val="24"/>
          <w:szCs w:val="24"/>
          <w:lang w:val="en-GB" w:eastAsia="en-GB"/>
        </w:rPr>
      </w:pPr>
      <w:r w:rsidRPr="003453B6">
        <w:rPr>
          <w:sz w:val="24"/>
          <w:szCs w:val="24"/>
          <w:lang w:val="en-GB" w:eastAsia="en-GB"/>
        </w:rPr>
        <w:t>24.Reich, P.B. (2014). The world-wide “fast–slow” plant economics spectrum: a traits manifesto. J Ecol, 102, 275–301</w:t>
      </w:r>
    </w:p>
    <w:p w:rsidR="003453B6" w:rsidRPr="003453B6" w:rsidRDefault="003453B6" w:rsidP="003453B6">
      <w:pPr>
        <w:spacing w:after="120" w:line="240" w:lineRule="auto"/>
        <w:ind w:left="426" w:hanging="426"/>
        <w:jc w:val="both"/>
        <w:rPr>
          <w:sz w:val="24"/>
          <w:szCs w:val="24"/>
          <w:lang w:val="en-GB" w:eastAsia="en-GB"/>
        </w:rPr>
      </w:pPr>
      <w:r w:rsidRPr="003453B6">
        <w:rPr>
          <w:sz w:val="24"/>
          <w:szCs w:val="24"/>
          <w:lang w:val="en-GB" w:eastAsia="en-GB"/>
        </w:rPr>
        <w:t>25.Strigul, N., Pristinski, D., Purves, D., Dushoff, J. &amp; Pacala, S. (2008). Scaling from trees to forests: tractable macroscopic equations for forest dynamics. Ecological Monographs, 78, 523–545</w:t>
      </w:r>
    </w:p>
    <w:p w:rsidR="003453B6" w:rsidRPr="003453B6" w:rsidRDefault="003453B6" w:rsidP="003453B6">
      <w:pPr>
        <w:spacing w:after="120" w:line="240" w:lineRule="auto"/>
        <w:ind w:left="426" w:hanging="426"/>
        <w:jc w:val="both"/>
        <w:rPr>
          <w:sz w:val="24"/>
          <w:szCs w:val="24"/>
          <w:lang w:val="en-GB" w:eastAsia="en-GB"/>
        </w:rPr>
      </w:pPr>
      <w:r w:rsidRPr="003453B6">
        <w:rPr>
          <w:sz w:val="24"/>
          <w:szCs w:val="24"/>
          <w:lang w:val="en-GB" w:eastAsia="en-GB"/>
        </w:rPr>
        <w:t>26.Valladares, F., Skillman, J.B. &amp; Pearcy, R.W. (2002). Convergence in light capture efficiencies among tropical forest understory plants with contrasting crown architectures: a case of morphological compensation. Am. J. Bot., 89, 1275–1284</w:t>
      </w:r>
    </w:p>
    <w:p w:rsidR="003453B6" w:rsidRPr="003453B6" w:rsidRDefault="003453B6" w:rsidP="003453B6">
      <w:pPr>
        <w:spacing w:after="120" w:line="240" w:lineRule="auto"/>
        <w:ind w:left="426" w:hanging="426"/>
        <w:jc w:val="both"/>
        <w:rPr>
          <w:sz w:val="24"/>
          <w:szCs w:val="24"/>
          <w:lang w:val="en-GB" w:eastAsia="en-GB"/>
        </w:rPr>
      </w:pPr>
      <w:r w:rsidRPr="003453B6">
        <w:rPr>
          <w:sz w:val="24"/>
          <w:szCs w:val="24"/>
          <w:lang w:val="en-GB" w:eastAsia="en-GB"/>
        </w:rPr>
        <w:lastRenderedPageBreak/>
        <w:t>27.Vårhammar, A., Wallin, G., McLean, C.M., Dusenge, M.E., Medlyn, B.E., Hasper, T.B., et al. (2015). Photosynthetic temperature responses of tree species in Rwanda: evidence of pronounced negative effects of high temperature in montane rainforest climax species. New Phytol, 206, 1000–1012</w:t>
      </w:r>
    </w:p>
    <w:p w:rsidR="003453B6" w:rsidRDefault="003453B6" w:rsidP="003453B6">
      <w:pPr>
        <w:spacing w:after="120" w:line="240" w:lineRule="auto"/>
        <w:ind w:left="426" w:hanging="426"/>
        <w:jc w:val="both"/>
        <w:rPr>
          <w:sz w:val="24"/>
          <w:szCs w:val="24"/>
          <w:lang w:val="en-GB" w:eastAsia="en-GB"/>
        </w:rPr>
      </w:pPr>
      <w:r w:rsidRPr="003453B6">
        <w:rPr>
          <w:sz w:val="24"/>
          <w:szCs w:val="24"/>
          <w:lang w:val="en-GB" w:eastAsia="en-GB"/>
        </w:rPr>
        <w:t>28.Weerasinghe, L.K., Creek, D., Crous, K.Y., Xiang, S., Liddell, M.J., Turnbull, M.H., et al. (2014). Canopy position affects the relationships between leaf respiration and associated traits in a tropical rainforest in Far North Queensland. Tree Physiol, 34, 564–584</w:t>
      </w:r>
    </w:p>
    <w:p w:rsidR="003453B6" w:rsidRPr="003453B6" w:rsidRDefault="003453B6" w:rsidP="003453B6">
      <w:pPr>
        <w:spacing w:after="120" w:line="240" w:lineRule="auto"/>
        <w:ind w:left="426" w:hanging="426"/>
        <w:jc w:val="both"/>
        <w:rPr>
          <w:sz w:val="24"/>
          <w:szCs w:val="24"/>
          <w:lang w:val="en-GB" w:eastAsia="en-GB"/>
        </w:rPr>
      </w:pPr>
      <w:r>
        <w:rPr>
          <w:sz w:val="24"/>
          <w:szCs w:val="24"/>
          <w:lang w:val="en-GB" w:eastAsia="en-GB"/>
        </w:rPr>
        <w:t xml:space="preserve">29. </w:t>
      </w:r>
      <w:r w:rsidRPr="003453B6">
        <w:rPr>
          <w:sz w:val="24"/>
          <w:szCs w:val="24"/>
          <w:lang w:val="en-GB" w:eastAsia="en-GB"/>
        </w:rPr>
        <w:t>Weerasinghe, K.W.L.K. 2015.  Leaf respiration in tropical forests along a phosphorus and elevation gradient in the Amazon and Andes; Leaf respiration in tropical and temperate rainforest tree species: responses to environmental gradients - [PhD] dissertation - Australian National University.</w:t>
      </w:r>
    </w:p>
    <w:p w:rsidR="003453B6" w:rsidRPr="003453B6" w:rsidRDefault="003453B6" w:rsidP="003453B6">
      <w:pPr>
        <w:spacing w:after="120" w:line="240" w:lineRule="auto"/>
        <w:ind w:left="426" w:hanging="426"/>
        <w:jc w:val="both"/>
        <w:rPr>
          <w:sz w:val="24"/>
          <w:szCs w:val="24"/>
          <w:lang w:val="en-GB" w:eastAsia="en-GB"/>
        </w:rPr>
      </w:pPr>
      <w:r>
        <w:rPr>
          <w:sz w:val="24"/>
          <w:szCs w:val="24"/>
          <w:lang w:val="en-GB" w:eastAsia="en-GB"/>
        </w:rPr>
        <w:t>30</w:t>
      </w:r>
      <w:r w:rsidRPr="003453B6">
        <w:rPr>
          <w:sz w:val="24"/>
          <w:szCs w:val="24"/>
          <w:lang w:val="en-GB" w:eastAsia="en-GB"/>
        </w:rPr>
        <w:t>.Weg, M.J. van de, Meir, P., Williams, M., Girardin, C., Malhi, Y., Silva-Espejo, J., et al. (2014). Gross Primary Productivity of a High Elevation Tropical Montane Cloud Forest. Ecosystems, 17, 751–764</w:t>
      </w:r>
    </w:p>
    <w:p w:rsidR="003453B6" w:rsidRPr="003453B6" w:rsidRDefault="003453B6" w:rsidP="003453B6">
      <w:pPr>
        <w:spacing w:after="120" w:line="240" w:lineRule="auto"/>
        <w:ind w:left="426" w:hanging="426"/>
        <w:jc w:val="both"/>
        <w:rPr>
          <w:sz w:val="24"/>
          <w:szCs w:val="24"/>
          <w:lang w:val="en-GB" w:eastAsia="en-GB"/>
        </w:rPr>
      </w:pPr>
      <w:r>
        <w:rPr>
          <w:sz w:val="24"/>
          <w:szCs w:val="24"/>
          <w:lang w:val="en-GB" w:eastAsia="en-GB"/>
        </w:rPr>
        <w:t>31</w:t>
      </w:r>
      <w:r w:rsidRPr="003453B6">
        <w:rPr>
          <w:sz w:val="24"/>
          <w:szCs w:val="24"/>
          <w:lang w:val="en-GB" w:eastAsia="en-GB"/>
        </w:rPr>
        <w:t>.Wright, I.J., Reich, P.B., Westoby, M., Ackerly, D.D., Baruch, Z., Bongers, F., et al. (2004). The worldwide leaf economics spectrum. Nature, 428, 821–827</w:t>
      </w:r>
    </w:p>
    <w:p w:rsidR="003453B6" w:rsidRDefault="003453B6" w:rsidP="003453B6">
      <w:pPr>
        <w:spacing w:after="120" w:line="240" w:lineRule="auto"/>
        <w:ind w:left="426" w:hanging="426"/>
        <w:jc w:val="both"/>
        <w:rPr>
          <w:sz w:val="24"/>
          <w:szCs w:val="24"/>
          <w:lang w:val="en-GB" w:eastAsia="en-GB"/>
        </w:rPr>
      </w:pPr>
      <w:r w:rsidRPr="003453B6">
        <w:rPr>
          <w:sz w:val="24"/>
          <w:szCs w:val="24"/>
          <w:lang w:val="en-GB" w:eastAsia="en-GB"/>
        </w:rPr>
        <w:t>3</w:t>
      </w:r>
      <w:r>
        <w:rPr>
          <w:sz w:val="24"/>
          <w:szCs w:val="24"/>
          <w:lang w:val="en-GB" w:eastAsia="en-GB"/>
        </w:rPr>
        <w:t>2</w:t>
      </w:r>
      <w:r w:rsidRPr="003453B6">
        <w:rPr>
          <w:sz w:val="24"/>
          <w:szCs w:val="24"/>
          <w:lang w:val="en-GB" w:eastAsia="en-GB"/>
        </w:rPr>
        <w:t>.Zimmermann, M., Meir, P., Bird, M.I., Malhi, Y. &amp; Ccahuana, A.J.Q. (2010). Temporal variation and climate dependence of soil respiration and its components along a 3000 m altitudinal tropical forest gradient. Global Biogeochem. Cycles, 24, GB4012</w:t>
      </w:r>
    </w:p>
    <w:p w:rsidR="00D21176" w:rsidRDefault="00D21176" w:rsidP="00D21176">
      <w:pPr>
        <w:spacing w:after="0" w:line="360" w:lineRule="auto"/>
        <w:ind w:left="284" w:hanging="284"/>
        <w:jc w:val="both"/>
        <w:rPr>
          <w:sz w:val="24"/>
          <w:szCs w:val="24"/>
          <w:lang w:val="en-GB" w:eastAsia="en-GB"/>
        </w:rPr>
      </w:pPr>
    </w:p>
    <w:p w:rsidR="00184A39" w:rsidRDefault="00184A39">
      <w:pPr>
        <w:ind w:firstLine="0"/>
        <w:rPr>
          <w:b/>
          <w:bCs/>
          <w:sz w:val="26"/>
          <w:szCs w:val="26"/>
          <w:lang w:val="en-GB"/>
        </w:rPr>
      </w:pPr>
      <w:r>
        <w:rPr>
          <w:b/>
          <w:bCs/>
          <w:sz w:val="26"/>
          <w:szCs w:val="26"/>
          <w:lang w:val="en-GB"/>
        </w:rPr>
        <w:br w:type="page"/>
      </w:r>
    </w:p>
    <w:p w:rsidR="00D21176" w:rsidRDefault="00D21176" w:rsidP="00D21176">
      <w:pPr>
        <w:keepNext/>
        <w:keepLines/>
        <w:spacing w:before="120" w:after="120"/>
        <w:ind w:firstLine="0"/>
        <w:outlineLvl w:val="1"/>
        <w:rPr>
          <w:b/>
          <w:bCs/>
          <w:sz w:val="26"/>
          <w:szCs w:val="26"/>
          <w:lang w:val="en-GB"/>
        </w:rPr>
      </w:pPr>
      <w:r w:rsidRPr="005D7C42">
        <w:rPr>
          <w:b/>
          <w:bCs/>
          <w:sz w:val="26"/>
          <w:szCs w:val="26"/>
          <w:lang w:val="en-GB"/>
        </w:rPr>
        <w:lastRenderedPageBreak/>
        <w:t>S</w:t>
      </w:r>
      <w:r>
        <w:rPr>
          <w:b/>
          <w:bCs/>
          <w:sz w:val="26"/>
          <w:szCs w:val="26"/>
          <w:lang w:val="en-GB"/>
        </w:rPr>
        <w:t>3</w:t>
      </w:r>
      <w:r w:rsidRPr="005D7C42">
        <w:rPr>
          <w:b/>
          <w:bCs/>
          <w:sz w:val="26"/>
          <w:szCs w:val="26"/>
          <w:lang w:val="en-GB"/>
        </w:rPr>
        <w:t xml:space="preserve">. </w:t>
      </w:r>
      <w:r>
        <w:rPr>
          <w:b/>
          <w:bCs/>
          <w:sz w:val="26"/>
          <w:szCs w:val="26"/>
          <w:lang w:val="en-GB"/>
        </w:rPr>
        <w:t>Randomisation Exercises</w:t>
      </w:r>
    </w:p>
    <w:p w:rsidR="00D21176" w:rsidRPr="002C02AB" w:rsidRDefault="00D21176" w:rsidP="00D21176">
      <w:pPr>
        <w:spacing w:after="120" w:line="360" w:lineRule="auto"/>
        <w:ind w:firstLine="0"/>
        <w:jc w:val="both"/>
        <w:rPr>
          <w:sz w:val="24"/>
          <w:szCs w:val="24"/>
          <w:lang w:val="en-GB"/>
        </w:rPr>
      </w:pPr>
      <w:r w:rsidRPr="002C02AB">
        <w:rPr>
          <w:sz w:val="24"/>
          <w:szCs w:val="24"/>
          <w:lang w:val="en-GB"/>
        </w:rPr>
        <w:t>In order to explore the importance of climate, stand structure and functional traits in determining the patterns of forest GPP and NPP</w:t>
      </w:r>
      <w:r w:rsidRPr="002C02AB">
        <w:rPr>
          <w:i/>
          <w:sz w:val="24"/>
          <w:szCs w:val="24"/>
          <w:lang w:val="en-GB"/>
        </w:rPr>
        <w:t xml:space="preserve"> </w:t>
      </w:r>
      <w:r w:rsidRPr="002C02AB">
        <w:rPr>
          <w:sz w:val="24"/>
          <w:szCs w:val="24"/>
          <w:lang w:val="en-GB"/>
        </w:rPr>
        <w:t xml:space="preserve">across our study sites, we applied within TFS </w:t>
      </w:r>
      <w:r>
        <w:rPr>
          <w:sz w:val="24"/>
          <w:szCs w:val="24"/>
          <w:lang w:val="en-GB"/>
        </w:rPr>
        <w:t>a</w:t>
      </w:r>
      <w:r w:rsidRPr="002C02AB">
        <w:rPr>
          <w:sz w:val="24"/>
          <w:szCs w:val="24"/>
          <w:lang w:val="en-GB"/>
        </w:rPr>
        <w:t xml:space="preserve"> set of randomization exercises (Table </w:t>
      </w:r>
      <w:r>
        <w:rPr>
          <w:sz w:val="24"/>
          <w:szCs w:val="24"/>
          <w:lang w:val="en-GB"/>
        </w:rPr>
        <w:t>S3.1</w:t>
      </w:r>
      <w:r w:rsidRPr="002C02AB">
        <w:rPr>
          <w:sz w:val="24"/>
          <w:szCs w:val="24"/>
          <w:lang w:val="en-GB"/>
        </w:rPr>
        <w:t>). To test the importance of climate (</w:t>
      </w:r>
      <w:r w:rsidRPr="002C02AB">
        <w:rPr>
          <w:i/>
          <w:sz w:val="24"/>
          <w:szCs w:val="24"/>
          <w:lang w:val="en-GB"/>
        </w:rPr>
        <w:t>Climate only Setup</w:t>
      </w:r>
      <w:r w:rsidRPr="002C02AB">
        <w:rPr>
          <w:sz w:val="24"/>
          <w:szCs w:val="24"/>
          <w:lang w:val="en-GB"/>
        </w:rPr>
        <w:t xml:space="preserve"> - </w:t>
      </w:r>
      <w:r w:rsidRPr="002C02AB">
        <w:rPr>
          <w:i/>
          <w:sz w:val="24"/>
          <w:szCs w:val="24"/>
          <w:lang w:val="en-GB"/>
        </w:rPr>
        <w:t>CoS</w:t>
      </w:r>
      <w:r w:rsidRPr="002C02AB">
        <w:rPr>
          <w:sz w:val="24"/>
          <w:szCs w:val="24"/>
          <w:lang w:val="en-GB"/>
        </w:rPr>
        <w:t>), we simulated GPP and NPP</w:t>
      </w:r>
      <w:r w:rsidRPr="002C02AB">
        <w:rPr>
          <w:i/>
          <w:sz w:val="24"/>
          <w:szCs w:val="24"/>
          <w:lang w:val="en-GB"/>
        </w:rPr>
        <w:t xml:space="preserve"> </w:t>
      </w:r>
      <w:r w:rsidRPr="002C02AB">
        <w:rPr>
          <w:sz w:val="24"/>
          <w:szCs w:val="24"/>
          <w:lang w:val="en-GB"/>
        </w:rPr>
        <w:t>by using the local (plot-specific) climate and a regional average stand structure and trait distribution (</w:t>
      </w:r>
      <w:r w:rsidRPr="002C02AB">
        <w:rPr>
          <w:i/>
          <w:sz w:val="24"/>
          <w:szCs w:val="24"/>
          <w:lang w:val="en-GB"/>
        </w:rPr>
        <w:t xml:space="preserve">i.e. </w:t>
      </w:r>
      <w:r w:rsidRPr="002C02AB">
        <w:rPr>
          <w:sz w:val="24"/>
          <w:szCs w:val="24"/>
          <w:lang w:val="en-GB"/>
        </w:rPr>
        <w:t>the average stand structure and traits distribution across all plots along the transect). In order to find a general way to initialise stand structure,</w:t>
      </w:r>
      <w:r>
        <w:rPr>
          <w:sz w:val="24"/>
          <w:szCs w:val="24"/>
          <w:lang w:val="en-GB"/>
        </w:rPr>
        <w:t xml:space="preserve"> we fit the distribution of</w:t>
      </w:r>
      <w:r w:rsidRPr="002C02AB">
        <w:rPr>
          <w:sz w:val="24"/>
          <w:szCs w:val="24"/>
          <w:lang w:val="en-GB"/>
        </w:rPr>
        <w:t xml:space="preserve"> </w:t>
      </w:r>
      <w:r w:rsidRPr="002C02AB">
        <w:rPr>
          <w:i/>
          <w:sz w:val="24"/>
          <w:szCs w:val="24"/>
          <w:lang w:val="en-GB"/>
        </w:rPr>
        <w:t xml:space="preserve">D </w:t>
      </w:r>
      <w:r w:rsidRPr="002C02AB">
        <w:rPr>
          <w:sz w:val="24"/>
          <w:szCs w:val="24"/>
          <w:lang w:val="en-GB"/>
        </w:rPr>
        <w:t xml:space="preserve">with data from all plots to four theoretical distributions including the normal, the lognormal, the Weibull and the Gamma, using the </w:t>
      </w:r>
      <w:r w:rsidRPr="002C02AB">
        <w:rPr>
          <w:i/>
          <w:sz w:val="24"/>
          <w:szCs w:val="24"/>
          <w:lang w:val="en-GB"/>
        </w:rPr>
        <w:t xml:space="preserve">fitdistrplus </w:t>
      </w:r>
      <w:r w:rsidRPr="002C02AB">
        <w:rPr>
          <w:sz w:val="24"/>
          <w:szCs w:val="24"/>
          <w:lang w:val="en-GB"/>
        </w:rPr>
        <w:t>package. From those four distributions, the lognormal was the most appropriate one as it adequately described variation</w:t>
      </w:r>
      <w:r>
        <w:rPr>
          <w:sz w:val="24"/>
          <w:szCs w:val="24"/>
          <w:lang w:val="en-GB"/>
        </w:rPr>
        <w:t xml:space="preserve"> in</w:t>
      </w:r>
      <w:r w:rsidRPr="002C02AB">
        <w:rPr>
          <w:sz w:val="24"/>
          <w:szCs w:val="24"/>
          <w:lang w:val="en-GB"/>
        </w:rPr>
        <w:t xml:space="preserve"> </w:t>
      </w:r>
      <w:r w:rsidRPr="002C02AB">
        <w:rPr>
          <w:i/>
          <w:sz w:val="24"/>
          <w:szCs w:val="24"/>
          <w:lang w:val="en-GB"/>
        </w:rPr>
        <w:t xml:space="preserve">D </w:t>
      </w:r>
      <w:r w:rsidRPr="002C02AB">
        <w:rPr>
          <w:sz w:val="24"/>
          <w:szCs w:val="24"/>
          <w:lang w:val="en-GB"/>
        </w:rPr>
        <w:t>across all plots with the lowest AIC (S</w:t>
      </w:r>
      <w:r>
        <w:rPr>
          <w:sz w:val="24"/>
          <w:szCs w:val="24"/>
          <w:lang w:val="en-GB"/>
        </w:rPr>
        <w:t>4</w:t>
      </w:r>
      <w:r w:rsidRPr="002C02AB">
        <w:rPr>
          <w:sz w:val="24"/>
          <w:szCs w:val="24"/>
          <w:lang w:val="en-GB"/>
        </w:rPr>
        <w:t xml:space="preserve">). In the </w:t>
      </w:r>
      <w:r w:rsidRPr="002C02AB">
        <w:rPr>
          <w:i/>
          <w:sz w:val="24"/>
          <w:szCs w:val="24"/>
          <w:lang w:val="en-GB"/>
        </w:rPr>
        <w:t>CoS,</w:t>
      </w:r>
      <w:r w:rsidRPr="002C02AB">
        <w:rPr>
          <w:sz w:val="24"/>
          <w:szCs w:val="24"/>
          <w:lang w:val="en-GB"/>
        </w:rPr>
        <w:t xml:space="preserve"> an average regional (</w:t>
      </w:r>
      <w:r w:rsidRPr="00F86B67">
        <w:rPr>
          <w:i/>
          <w:sz w:val="24"/>
          <w:szCs w:val="24"/>
          <w:lang w:val="en-GB"/>
        </w:rPr>
        <w:t>i.e.</w:t>
      </w:r>
      <w:r w:rsidRPr="002C02AB">
        <w:rPr>
          <w:sz w:val="24"/>
          <w:szCs w:val="24"/>
          <w:lang w:val="en-GB"/>
        </w:rPr>
        <w:t xml:space="preserve"> along-transect) stand structure was thus assigned to each plot using the properties of the </w:t>
      </w:r>
      <w:r>
        <w:rPr>
          <w:sz w:val="24"/>
          <w:szCs w:val="24"/>
          <w:lang w:val="en-GB"/>
        </w:rPr>
        <w:t xml:space="preserve">fitted </w:t>
      </w:r>
      <w:r w:rsidRPr="002C02AB">
        <w:rPr>
          <w:sz w:val="24"/>
          <w:szCs w:val="24"/>
          <w:lang w:val="en-GB"/>
        </w:rPr>
        <w:t>lognormal distribution (</w:t>
      </w:r>
      <w:r w:rsidRPr="002C02AB">
        <w:rPr>
          <w:i/>
          <w:sz w:val="24"/>
          <w:szCs w:val="24"/>
          <w:lang w:val="en-GB"/>
        </w:rPr>
        <w:t>μ</w:t>
      </w:r>
      <w:r w:rsidRPr="002C02AB">
        <w:rPr>
          <w:sz w:val="24"/>
          <w:szCs w:val="24"/>
          <w:lang w:val="en-GB"/>
        </w:rPr>
        <w:t xml:space="preserve"> and </w:t>
      </w:r>
      <w:r w:rsidRPr="002C02AB">
        <w:rPr>
          <w:i/>
          <w:sz w:val="24"/>
          <w:szCs w:val="24"/>
          <w:lang w:val="en-GB"/>
        </w:rPr>
        <w:t>σ</w:t>
      </w:r>
      <w:r w:rsidRPr="002C02AB">
        <w:rPr>
          <w:sz w:val="24"/>
          <w:szCs w:val="24"/>
          <w:lang w:val="en-GB"/>
        </w:rPr>
        <w:t xml:space="preserve">). Individual trees were sequentially added in a plot (with </w:t>
      </w:r>
      <w:r w:rsidRPr="002C02AB">
        <w:rPr>
          <w:i/>
          <w:sz w:val="24"/>
          <w:szCs w:val="24"/>
          <w:lang w:val="en-GB"/>
        </w:rPr>
        <w:t>D</w:t>
      </w:r>
      <w:r w:rsidRPr="002C02AB">
        <w:rPr>
          <w:sz w:val="24"/>
          <w:szCs w:val="24"/>
          <w:lang w:val="en-GB"/>
        </w:rPr>
        <w:t xml:space="preserve"> sampled from the regional log</w:t>
      </w:r>
      <w:r>
        <w:rPr>
          <w:sz w:val="24"/>
          <w:szCs w:val="24"/>
          <w:lang w:val="en-GB"/>
        </w:rPr>
        <w:t>-</w:t>
      </w:r>
      <w:r w:rsidRPr="002C02AB">
        <w:rPr>
          <w:sz w:val="24"/>
          <w:szCs w:val="24"/>
          <w:lang w:val="en-GB"/>
        </w:rPr>
        <w:t>normal distribution) until stand basal area (BA) was 31.4 m</w:t>
      </w:r>
      <w:r w:rsidRPr="002C02AB">
        <w:rPr>
          <w:sz w:val="24"/>
          <w:szCs w:val="24"/>
          <w:vertAlign w:val="superscript"/>
          <w:lang w:val="en-GB"/>
        </w:rPr>
        <w:t>2</w:t>
      </w:r>
      <w:r>
        <w:rPr>
          <w:sz w:val="24"/>
          <w:szCs w:val="24"/>
          <w:vertAlign w:val="superscript"/>
          <w:lang w:val="en-GB"/>
        </w:rPr>
        <w:t xml:space="preserve"> </w:t>
      </w:r>
      <w:r w:rsidRPr="002C02AB">
        <w:rPr>
          <w:sz w:val="24"/>
          <w:szCs w:val="24"/>
          <w:lang w:val="en-GB"/>
        </w:rPr>
        <w:t>ha</w:t>
      </w:r>
      <w:r w:rsidRPr="002C02AB">
        <w:rPr>
          <w:sz w:val="24"/>
          <w:szCs w:val="24"/>
          <w:vertAlign w:val="superscript"/>
          <w:lang w:val="en-GB"/>
        </w:rPr>
        <w:t>-1</w:t>
      </w:r>
      <w:r w:rsidRPr="002C02AB">
        <w:rPr>
          <w:sz w:val="24"/>
          <w:szCs w:val="24"/>
          <w:lang w:val="en-GB"/>
        </w:rPr>
        <w:t xml:space="preserve">, the median BA measured across all plots. The importance of local functional diversity was factored out by initializing trees in the </w:t>
      </w:r>
      <w:r w:rsidRPr="002C02AB">
        <w:rPr>
          <w:i/>
          <w:sz w:val="24"/>
          <w:szCs w:val="24"/>
          <w:lang w:val="en-GB"/>
        </w:rPr>
        <w:t>CoS</w:t>
      </w:r>
      <w:r w:rsidRPr="002C02AB">
        <w:rPr>
          <w:sz w:val="24"/>
          <w:szCs w:val="24"/>
          <w:lang w:val="en-GB"/>
        </w:rPr>
        <w:t xml:space="preserve"> using the </w:t>
      </w:r>
      <w:r>
        <w:rPr>
          <w:sz w:val="24"/>
          <w:szCs w:val="24"/>
          <w:lang w:val="en-GB"/>
        </w:rPr>
        <w:t>average</w:t>
      </w:r>
      <w:r w:rsidRPr="002C02AB">
        <w:rPr>
          <w:sz w:val="24"/>
          <w:szCs w:val="24"/>
          <w:lang w:val="en-GB"/>
        </w:rPr>
        <w:t xml:space="preserve"> traits distribution across all plots, </w:t>
      </w:r>
      <w:r w:rsidRPr="00F86B67">
        <w:rPr>
          <w:i/>
          <w:sz w:val="24"/>
          <w:szCs w:val="24"/>
          <w:lang w:val="en-GB"/>
        </w:rPr>
        <w:t>i.e.</w:t>
      </w:r>
      <w:r w:rsidRPr="002C02AB">
        <w:rPr>
          <w:sz w:val="24"/>
          <w:szCs w:val="24"/>
          <w:lang w:val="en-GB"/>
        </w:rPr>
        <w:t xml:space="preserve"> using transect-wide instead of local traits distributions. The hypothesis behind the </w:t>
      </w:r>
      <w:r w:rsidRPr="002C02AB">
        <w:rPr>
          <w:i/>
          <w:sz w:val="24"/>
          <w:szCs w:val="24"/>
          <w:lang w:val="en-GB"/>
        </w:rPr>
        <w:t>CoS</w:t>
      </w:r>
      <w:r w:rsidRPr="002C02AB">
        <w:rPr>
          <w:sz w:val="24"/>
          <w:szCs w:val="24"/>
          <w:lang w:val="en-GB"/>
        </w:rPr>
        <w:t xml:space="preserve"> is that climate, and particularly variation in incoming radiation is sufficient to explain variation in productivity across the elevation gradient, with no between</w:t>
      </w:r>
      <w:r>
        <w:rPr>
          <w:sz w:val="24"/>
          <w:szCs w:val="24"/>
          <w:lang w:val="en-GB"/>
        </w:rPr>
        <w:t>-</w:t>
      </w:r>
      <w:r w:rsidRPr="002C02AB">
        <w:rPr>
          <w:sz w:val="24"/>
          <w:szCs w:val="24"/>
          <w:lang w:val="en-GB"/>
        </w:rPr>
        <w:t>plots variation in traits or stand structure required.</w:t>
      </w:r>
    </w:p>
    <w:p w:rsidR="00D21176" w:rsidRPr="002C02AB" w:rsidRDefault="00D21176" w:rsidP="00D21176">
      <w:pPr>
        <w:spacing w:after="120" w:line="360" w:lineRule="auto"/>
        <w:jc w:val="both"/>
        <w:rPr>
          <w:sz w:val="24"/>
          <w:szCs w:val="24"/>
          <w:lang w:val="en-GB"/>
        </w:rPr>
      </w:pPr>
      <w:r w:rsidRPr="002C02AB">
        <w:rPr>
          <w:sz w:val="24"/>
          <w:szCs w:val="24"/>
          <w:lang w:val="en-GB"/>
        </w:rPr>
        <w:t xml:space="preserve">The role of stand structure was tested using the </w:t>
      </w:r>
      <w:r w:rsidRPr="002C02AB">
        <w:rPr>
          <w:i/>
          <w:sz w:val="24"/>
          <w:szCs w:val="24"/>
          <w:lang w:val="en-GB"/>
        </w:rPr>
        <w:t>Structure only Setup</w:t>
      </w:r>
      <w:r w:rsidRPr="002C02AB">
        <w:rPr>
          <w:sz w:val="24"/>
          <w:szCs w:val="24"/>
          <w:lang w:val="en-GB"/>
        </w:rPr>
        <w:t xml:space="preserve"> (</w:t>
      </w:r>
      <w:r w:rsidRPr="002C02AB">
        <w:rPr>
          <w:i/>
          <w:sz w:val="24"/>
          <w:szCs w:val="24"/>
          <w:lang w:val="en-GB"/>
        </w:rPr>
        <w:t>SoS</w:t>
      </w:r>
      <w:r w:rsidRPr="002C02AB">
        <w:rPr>
          <w:sz w:val="24"/>
          <w:szCs w:val="24"/>
          <w:lang w:val="en-GB"/>
        </w:rPr>
        <w:t>). Following this setup</w:t>
      </w:r>
      <w:r>
        <w:rPr>
          <w:sz w:val="24"/>
          <w:szCs w:val="24"/>
          <w:lang w:val="en-GB"/>
        </w:rPr>
        <w:t>,</w:t>
      </w:r>
      <w:r w:rsidRPr="002C02AB">
        <w:rPr>
          <w:sz w:val="24"/>
          <w:szCs w:val="24"/>
          <w:lang w:val="en-GB"/>
        </w:rPr>
        <w:t xml:space="preserve"> the observed </w:t>
      </w:r>
      <w:r w:rsidRPr="002C02AB">
        <w:rPr>
          <w:i/>
          <w:sz w:val="24"/>
          <w:szCs w:val="24"/>
          <w:lang w:val="en-GB"/>
        </w:rPr>
        <w:t xml:space="preserve">D </w:t>
      </w:r>
      <w:r w:rsidRPr="002C02AB">
        <w:rPr>
          <w:sz w:val="24"/>
          <w:szCs w:val="24"/>
          <w:lang w:val="en-GB"/>
        </w:rPr>
        <w:t xml:space="preserve">distribution in each plot was used to initialise trees, with climate and functional diversity showing no variation between plots. In particular, climate was set to be identical across all plots, being assigned the observed climate of one of </w:t>
      </w:r>
      <w:r>
        <w:rPr>
          <w:sz w:val="24"/>
          <w:szCs w:val="24"/>
          <w:lang w:val="en-GB"/>
        </w:rPr>
        <w:t>the</w:t>
      </w:r>
      <w:r w:rsidRPr="002C02AB">
        <w:rPr>
          <w:sz w:val="24"/>
          <w:szCs w:val="24"/>
          <w:lang w:val="en-GB"/>
        </w:rPr>
        <w:t xml:space="preserve"> mid elevation sites (SPD-01 at 1500 m). The effect of local functional diversity was factored out in a similar way to the </w:t>
      </w:r>
      <w:r w:rsidRPr="002C02AB">
        <w:rPr>
          <w:i/>
          <w:sz w:val="24"/>
          <w:szCs w:val="24"/>
          <w:lang w:val="en-GB"/>
        </w:rPr>
        <w:t>CoS</w:t>
      </w:r>
      <w:r w:rsidRPr="002C02AB">
        <w:rPr>
          <w:sz w:val="24"/>
          <w:szCs w:val="24"/>
          <w:lang w:val="en-GB"/>
        </w:rPr>
        <w:t xml:space="preserve">, by using a transect-wide traits dataset. The hypothesis behind the </w:t>
      </w:r>
      <w:r w:rsidRPr="002C02AB">
        <w:rPr>
          <w:i/>
          <w:sz w:val="24"/>
          <w:szCs w:val="24"/>
          <w:lang w:val="en-GB"/>
        </w:rPr>
        <w:t xml:space="preserve">SoS </w:t>
      </w:r>
      <w:r w:rsidRPr="002C02AB">
        <w:rPr>
          <w:sz w:val="24"/>
          <w:szCs w:val="24"/>
          <w:lang w:val="en-GB"/>
        </w:rPr>
        <w:t xml:space="preserve">is that change in stand structure is the most important determinant of productivity along the elevation gradient. It should be noted that stand structure here mainly expresses the </w:t>
      </w:r>
      <w:r w:rsidRPr="002C02AB">
        <w:rPr>
          <w:i/>
          <w:sz w:val="24"/>
          <w:szCs w:val="24"/>
          <w:lang w:val="en-GB"/>
        </w:rPr>
        <w:t>D</w:t>
      </w:r>
      <w:r w:rsidRPr="002C02AB">
        <w:rPr>
          <w:sz w:val="24"/>
          <w:szCs w:val="24"/>
          <w:lang w:val="en-GB"/>
        </w:rPr>
        <w:t xml:space="preserve"> distribution and not the established biomass, as in TFS the biomass of a tree is</w:t>
      </w:r>
      <w:r>
        <w:rPr>
          <w:sz w:val="24"/>
          <w:szCs w:val="24"/>
          <w:lang w:val="en-GB"/>
        </w:rPr>
        <w:t xml:space="preserve"> also</w:t>
      </w:r>
      <w:r w:rsidRPr="002C02AB">
        <w:rPr>
          <w:sz w:val="24"/>
          <w:szCs w:val="24"/>
          <w:lang w:val="en-GB"/>
        </w:rPr>
        <w:t xml:space="preserve"> </w:t>
      </w:r>
      <w:r>
        <w:rPr>
          <w:sz w:val="24"/>
          <w:szCs w:val="24"/>
          <w:lang w:val="en-GB"/>
        </w:rPr>
        <w:t>determined</w:t>
      </w:r>
      <w:r w:rsidRPr="002C02AB">
        <w:rPr>
          <w:sz w:val="24"/>
          <w:szCs w:val="24"/>
          <w:lang w:val="en-GB"/>
        </w:rPr>
        <w:t xml:space="preserve"> by its </w:t>
      </w:r>
      <w:r w:rsidRPr="00F37AF9">
        <w:rPr>
          <w:sz w:val="24"/>
          <w:szCs w:val="24"/>
          <w:lang w:val="en-GB"/>
        </w:rPr>
        <w:t>wood density</w:t>
      </w:r>
      <w:r w:rsidRPr="002C02AB">
        <w:rPr>
          <w:sz w:val="24"/>
          <w:szCs w:val="24"/>
          <w:lang w:val="en-GB"/>
        </w:rPr>
        <w:t xml:space="preserve">. Thus this hypothesis does not directly test for the effects of stand biomass on forest productivity but rather for those of the stand’s size distribution. </w:t>
      </w:r>
    </w:p>
    <w:p w:rsidR="00D21176" w:rsidRPr="002C02AB" w:rsidRDefault="006B0B55" w:rsidP="00D21176">
      <w:pPr>
        <w:spacing w:after="120" w:line="360" w:lineRule="auto"/>
        <w:jc w:val="both"/>
        <w:rPr>
          <w:sz w:val="24"/>
          <w:szCs w:val="24"/>
          <w:lang w:val="en-GB"/>
        </w:rPr>
      </w:pPr>
      <w:r>
        <w:rPr>
          <w:sz w:val="24"/>
          <w:szCs w:val="24"/>
          <w:lang w:val="en-GB"/>
        </w:rPr>
        <w:t>The</w:t>
      </w:r>
      <w:r w:rsidR="00D21176" w:rsidRPr="002C02AB">
        <w:rPr>
          <w:sz w:val="24"/>
          <w:szCs w:val="24"/>
          <w:lang w:val="en-GB"/>
        </w:rPr>
        <w:t xml:space="preserve"> potential control of functional trait variation, expressed through the distributions of the four traits, was explored by initializing TFS with the locally observed trait distribution and assigning climate</w:t>
      </w:r>
      <w:r w:rsidR="00D21176">
        <w:rPr>
          <w:sz w:val="24"/>
          <w:szCs w:val="24"/>
          <w:lang w:val="en-GB"/>
        </w:rPr>
        <w:t xml:space="preserve"> and stand-</w:t>
      </w:r>
      <w:r w:rsidR="00D21176" w:rsidRPr="002C02AB">
        <w:rPr>
          <w:sz w:val="24"/>
          <w:szCs w:val="24"/>
          <w:lang w:val="en-GB"/>
        </w:rPr>
        <w:t>size distribution to fixed values (as above). In the Traits only Setup (</w:t>
      </w:r>
      <w:r w:rsidR="00D21176" w:rsidRPr="002C02AB">
        <w:rPr>
          <w:i/>
          <w:sz w:val="24"/>
          <w:szCs w:val="24"/>
          <w:lang w:val="en-GB"/>
        </w:rPr>
        <w:t>ToS</w:t>
      </w:r>
      <w:r w:rsidR="00D21176" w:rsidRPr="002C02AB">
        <w:rPr>
          <w:sz w:val="24"/>
          <w:szCs w:val="24"/>
          <w:lang w:val="en-GB"/>
        </w:rPr>
        <w:t xml:space="preserve">), climate was assumed to be common between all plots and assigned the values at SPD-01. Stand structure </w:t>
      </w:r>
      <w:r w:rsidR="00D21176" w:rsidRPr="002C02AB">
        <w:rPr>
          <w:sz w:val="24"/>
          <w:szCs w:val="24"/>
          <w:lang w:val="en-GB"/>
        </w:rPr>
        <w:lastRenderedPageBreak/>
        <w:t xml:space="preserve">was similarly to the </w:t>
      </w:r>
      <w:r w:rsidR="00D21176" w:rsidRPr="002C02AB">
        <w:rPr>
          <w:i/>
          <w:sz w:val="24"/>
          <w:szCs w:val="24"/>
          <w:lang w:val="en-GB"/>
        </w:rPr>
        <w:t xml:space="preserve">CoS </w:t>
      </w:r>
      <w:r w:rsidR="00D21176" w:rsidRPr="002C02AB">
        <w:rPr>
          <w:sz w:val="24"/>
          <w:szCs w:val="24"/>
          <w:lang w:val="en-GB"/>
        </w:rPr>
        <w:t>initialised for each plot by sampling from the common lognormal distribution until a stand’s BA reached the transect-wide median value. Trait values were assigned to each tree in the stand using the built-in trait distribution generator of TF</w:t>
      </w:r>
      <w:r w:rsidR="00D21176">
        <w:rPr>
          <w:sz w:val="24"/>
          <w:szCs w:val="24"/>
          <w:lang w:val="en-GB"/>
        </w:rPr>
        <w:t>S, which is based on the random-</w:t>
      </w:r>
      <w:r w:rsidR="00D21176" w:rsidRPr="002C02AB">
        <w:rPr>
          <w:sz w:val="24"/>
          <w:szCs w:val="24"/>
          <w:lang w:val="en-GB"/>
        </w:rPr>
        <w:t xml:space="preserve">vector generation algorithm of Taylor and Thompson (1986). This algorithm is appropriate for generating non-repeated pseudo-observations from a relatively small sample of observations with approximately the same moments as the original sample. Our hypothesis investigated by this setup is that knowledge of the local distribution of the four functional traits and only a generic description of stand structure and climate is adequate to predict </w:t>
      </w:r>
      <w:r w:rsidR="00D21176">
        <w:rPr>
          <w:sz w:val="24"/>
          <w:szCs w:val="24"/>
          <w:lang w:val="en-GB"/>
        </w:rPr>
        <w:t>observed variation in GPP and NPP with elevation.</w:t>
      </w:r>
    </w:p>
    <w:p w:rsidR="00D21176" w:rsidRDefault="00D21176" w:rsidP="00D21176">
      <w:pPr>
        <w:spacing w:after="120" w:line="360" w:lineRule="auto"/>
        <w:jc w:val="both"/>
        <w:rPr>
          <w:sz w:val="24"/>
          <w:szCs w:val="24"/>
          <w:lang w:val="en-GB"/>
        </w:rPr>
      </w:pPr>
      <w:r w:rsidRPr="002C02AB">
        <w:rPr>
          <w:sz w:val="24"/>
          <w:szCs w:val="24"/>
          <w:lang w:val="en-GB"/>
        </w:rPr>
        <w:t>Finally, in the Fully constrained Set-up (</w:t>
      </w:r>
      <w:r w:rsidRPr="00F37AF9">
        <w:rPr>
          <w:i/>
          <w:sz w:val="24"/>
          <w:szCs w:val="24"/>
          <w:lang w:val="en-GB"/>
        </w:rPr>
        <w:t>F</w:t>
      </w:r>
      <w:r w:rsidRPr="002C02AB">
        <w:rPr>
          <w:sz w:val="24"/>
          <w:szCs w:val="24"/>
          <w:lang w:val="en-GB"/>
        </w:rPr>
        <w:t>c</w:t>
      </w:r>
      <w:r w:rsidRPr="00F37AF9">
        <w:rPr>
          <w:i/>
          <w:sz w:val="24"/>
          <w:szCs w:val="24"/>
          <w:lang w:val="en-GB"/>
        </w:rPr>
        <w:t>S</w:t>
      </w:r>
      <w:r w:rsidRPr="002C02AB">
        <w:rPr>
          <w:sz w:val="24"/>
          <w:szCs w:val="24"/>
          <w:lang w:val="en-GB"/>
        </w:rPr>
        <w:t>), we adopted the plot-specific set-ups of climate, structure and traits (as outlines in the partial set-ups above) as our complete model.</w:t>
      </w:r>
    </w:p>
    <w:p w:rsidR="00D21176" w:rsidRDefault="00D21176" w:rsidP="00D21176">
      <w:pPr>
        <w:spacing w:after="0" w:line="360" w:lineRule="auto"/>
        <w:ind w:firstLine="0"/>
        <w:jc w:val="both"/>
        <w:rPr>
          <w:b/>
          <w:sz w:val="24"/>
          <w:szCs w:val="24"/>
          <w:lang w:val="en-GB"/>
        </w:rPr>
      </w:pPr>
    </w:p>
    <w:p w:rsidR="00D21176" w:rsidRPr="002C02AB" w:rsidRDefault="00D21176" w:rsidP="003C609A">
      <w:pPr>
        <w:spacing w:line="240" w:lineRule="auto"/>
        <w:ind w:firstLine="0"/>
        <w:jc w:val="both"/>
        <w:rPr>
          <w:sz w:val="24"/>
          <w:szCs w:val="24"/>
          <w:lang w:val="en-GB"/>
        </w:rPr>
      </w:pPr>
      <w:r w:rsidRPr="002C02AB">
        <w:rPr>
          <w:b/>
          <w:sz w:val="24"/>
          <w:szCs w:val="24"/>
          <w:lang w:val="en-GB"/>
        </w:rPr>
        <w:t xml:space="preserve">Table </w:t>
      </w:r>
      <w:r>
        <w:rPr>
          <w:b/>
          <w:sz w:val="24"/>
          <w:szCs w:val="24"/>
          <w:lang w:val="en-GB"/>
        </w:rPr>
        <w:t>S3.1</w:t>
      </w:r>
      <w:r w:rsidRPr="002C02AB">
        <w:rPr>
          <w:b/>
          <w:sz w:val="24"/>
          <w:szCs w:val="24"/>
          <w:lang w:val="en-GB"/>
        </w:rPr>
        <w:t>:</w:t>
      </w:r>
      <w:r w:rsidRPr="002C02AB">
        <w:rPr>
          <w:sz w:val="24"/>
          <w:szCs w:val="24"/>
          <w:lang w:val="en-GB"/>
        </w:rPr>
        <w:t xml:space="preserve"> Summary of the different model setups used in this study. The </w:t>
      </w:r>
      <w:r w:rsidRPr="002C02AB">
        <w:rPr>
          <w:i/>
          <w:sz w:val="24"/>
          <w:szCs w:val="24"/>
          <w:lang w:val="en-GB"/>
        </w:rPr>
        <w:t>Fully Constrained</w:t>
      </w:r>
      <w:r w:rsidRPr="002C02AB">
        <w:rPr>
          <w:sz w:val="24"/>
          <w:szCs w:val="24"/>
          <w:lang w:val="en-GB"/>
        </w:rPr>
        <w:t xml:space="preserve"> setup provides the most data demanding parameterisation where local scale climatic, functional diversity (traits) and stand structure data are required to predict GPP and NPP. The </w:t>
      </w:r>
      <w:r w:rsidRPr="002C02AB">
        <w:rPr>
          <w:i/>
          <w:sz w:val="24"/>
          <w:szCs w:val="24"/>
          <w:lang w:val="en-GB"/>
        </w:rPr>
        <w:t>Climate Only</w:t>
      </w:r>
      <w:r w:rsidRPr="002C02AB">
        <w:rPr>
          <w:sz w:val="24"/>
          <w:szCs w:val="24"/>
          <w:lang w:val="en-GB"/>
        </w:rPr>
        <w:t xml:space="preserve"> setup requires knowledge of local climate and a regional description of trait diversity and stand structure, suggesting that climate is the most important predictor of GPP and NPP. The </w:t>
      </w:r>
      <w:r w:rsidRPr="002C02AB">
        <w:rPr>
          <w:i/>
          <w:sz w:val="24"/>
          <w:szCs w:val="24"/>
          <w:lang w:val="en-GB"/>
        </w:rPr>
        <w:t>Structure Only</w:t>
      </w:r>
      <w:r w:rsidRPr="002C02AB">
        <w:rPr>
          <w:sz w:val="24"/>
          <w:szCs w:val="24"/>
          <w:lang w:val="en-GB"/>
        </w:rPr>
        <w:t xml:space="preserve"> setup requires a detailed description of each stand’s structure and regional level climate and traits data, suggesting that stand structure is the most important predictor of GPP and NPP. The </w:t>
      </w:r>
      <w:r w:rsidRPr="002C02AB">
        <w:rPr>
          <w:i/>
          <w:sz w:val="24"/>
          <w:szCs w:val="24"/>
          <w:lang w:val="en-GB"/>
        </w:rPr>
        <w:t>Traits Only</w:t>
      </w:r>
      <w:r w:rsidRPr="002C02AB">
        <w:rPr>
          <w:sz w:val="24"/>
          <w:szCs w:val="24"/>
          <w:lang w:val="en-GB"/>
        </w:rPr>
        <w:t xml:space="preserve"> setup requires a detailed description of each plot’s functional traits distributions and regional level data of climate and stand structure, suggesting that functional diversity is the most important predictor of GPP and NPP</w:t>
      </w:r>
      <w:r>
        <w:rPr>
          <w:sz w:val="24"/>
          <w:szCs w:val="24"/>
          <w:lang w:val="en-GB"/>
        </w:rPr>
        <w:t>.</w:t>
      </w:r>
    </w:p>
    <w:p w:rsidR="00D21176" w:rsidRPr="002C02AB" w:rsidRDefault="00D21176" w:rsidP="00D21176">
      <w:pPr>
        <w:spacing w:after="0" w:line="240" w:lineRule="auto"/>
        <w:ind w:firstLine="0"/>
        <w:jc w:val="both"/>
        <w:rPr>
          <w:sz w:val="24"/>
          <w:szCs w:val="24"/>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8"/>
        <w:gridCol w:w="2116"/>
        <w:gridCol w:w="1983"/>
        <w:gridCol w:w="1669"/>
      </w:tblGrid>
      <w:tr w:rsidR="00D21176" w:rsidRPr="002C02AB" w:rsidTr="000029C9">
        <w:trPr>
          <w:jc w:val="center"/>
        </w:trPr>
        <w:tc>
          <w:tcPr>
            <w:tcW w:w="2078" w:type="dxa"/>
            <w:shd w:val="clear" w:color="auto" w:fill="auto"/>
          </w:tcPr>
          <w:p w:rsidR="00D21176" w:rsidRPr="002C02AB" w:rsidRDefault="00D21176" w:rsidP="000029C9">
            <w:pPr>
              <w:spacing w:after="0" w:line="288" w:lineRule="auto"/>
              <w:ind w:firstLine="0"/>
              <w:rPr>
                <w:b/>
                <w:bCs/>
                <w:sz w:val="24"/>
                <w:szCs w:val="24"/>
                <w:lang w:val="en-GB"/>
              </w:rPr>
            </w:pPr>
            <w:r w:rsidRPr="002C02AB">
              <w:rPr>
                <w:b/>
                <w:bCs/>
                <w:sz w:val="24"/>
                <w:szCs w:val="24"/>
                <w:lang w:val="en-GB"/>
              </w:rPr>
              <w:t>Setup</w:t>
            </w:r>
          </w:p>
        </w:tc>
        <w:tc>
          <w:tcPr>
            <w:tcW w:w="2116" w:type="dxa"/>
            <w:shd w:val="clear" w:color="auto" w:fill="auto"/>
          </w:tcPr>
          <w:p w:rsidR="00D21176" w:rsidRPr="002C02AB" w:rsidRDefault="00D21176" w:rsidP="000029C9">
            <w:pPr>
              <w:spacing w:after="0" w:line="288" w:lineRule="auto"/>
              <w:ind w:firstLine="0"/>
              <w:rPr>
                <w:b/>
                <w:bCs/>
                <w:sz w:val="24"/>
                <w:szCs w:val="24"/>
                <w:lang w:val="en-GB"/>
              </w:rPr>
            </w:pPr>
            <w:r w:rsidRPr="002C02AB">
              <w:rPr>
                <w:b/>
                <w:bCs/>
                <w:sz w:val="24"/>
                <w:szCs w:val="24"/>
                <w:lang w:val="en-GB"/>
              </w:rPr>
              <w:t>Climate</w:t>
            </w:r>
          </w:p>
        </w:tc>
        <w:tc>
          <w:tcPr>
            <w:tcW w:w="1983" w:type="dxa"/>
          </w:tcPr>
          <w:p w:rsidR="00D21176" w:rsidRPr="002C02AB" w:rsidRDefault="00D21176" w:rsidP="000029C9">
            <w:pPr>
              <w:spacing w:after="0" w:line="288" w:lineRule="auto"/>
              <w:ind w:firstLine="0"/>
              <w:rPr>
                <w:b/>
                <w:bCs/>
                <w:sz w:val="24"/>
                <w:szCs w:val="24"/>
                <w:lang w:val="en-GB"/>
              </w:rPr>
            </w:pPr>
            <w:r w:rsidRPr="002C02AB">
              <w:rPr>
                <w:b/>
                <w:bCs/>
                <w:sz w:val="24"/>
                <w:szCs w:val="24"/>
                <w:lang w:val="en-GB"/>
              </w:rPr>
              <w:t>Stand Structure</w:t>
            </w:r>
          </w:p>
        </w:tc>
        <w:tc>
          <w:tcPr>
            <w:tcW w:w="1669" w:type="dxa"/>
          </w:tcPr>
          <w:p w:rsidR="00D21176" w:rsidRPr="002C02AB" w:rsidRDefault="00D21176" w:rsidP="000029C9">
            <w:pPr>
              <w:spacing w:after="0" w:line="288" w:lineRule="auto"/>
              <w:ind w:firstLine="0"/>
              <w:rPr>
                <w:b/>
                <w:bCs/>
                <w:sz w:val="24"/>
                <w:szCs w:val="24"/>
                <w:lang w:val="en-GB"/>
              </w:rPr>
            </w:pPr>
            <w:r w:rsidRPr="002C02AB">
              <w:rPr>
                <w:b/>
                <w:bCs/>
                <w:sz w:val="24"/>
                <w:szCs w:val="24"/>
                <w:lang w:val="en-GB"/>
              </w:rPr>
              <w:t>Trait Pool</w:t>
            </w:r>
          </w:p>
        </w:tc>
      </w:tr>
      <w:tr w:rsidR="00D21176" w:rsidRPr="002C02AB" w:rsidTr="000029C9">
        <w:trPr>
          <w:jc w:val="center"/>
        </w:trPr>
        <w:tc>
          <w:tcPr>
            <w:tcW w:w="2078" w:type="dxa"/>
            <w:shd w:val="clear" w:color="auto" w:fill="auto"/>
          </w:tcPr>
          <w:p w:rsidR="00D21176" w:rsidRPr="002C02AB" w:rsidRDefault="00D21176" w:rsidP="000029C9">
            <w:pPr>
              <w:spacing w:after="0" w:line="288" w:lineRule="auto"/>
              <w:ind w:firstLine="0"/>
              <w:rPr>
                <w:bCs/>
                <w:sz w:val="24"/>
                <w:szCs w:val="24"/>
                <w:lang w:val="en-GB"/>
              </w:rPr>
            </w:pPr>
            <w:r w:rsidRPr="002C02AB">
              <w:rPr>
                <w:bCs/>
                <w:sz w:val="24"/>
                <w:szCs w:val="24"/>
                <w:lang w:val="en-GB"/>
              </w:rPr>
              <w:t>Fully Constrained</w:t>
            </w:r>
          </w:p>
          <w:p w:rsidR="00D21176" w:rsidRPr="00104003" w:rsidRDefault="00D21176" w:rsidP="000029C9">
            <w:pPr>
              <w:spacing w:after="0" w:line="288" w:lineRule="auto"/>
              <w:ind w:firstLine="0"/>
              <w:rPr>
                <w:bCs/>
                <w:i/>
                <w:sz w:val="24"/>
                <w:szCs w:val="24"/>
                <w:lang w:val="en-GB"/>
              </w:rPr>
            </w:pPr>
            <w:r w:rsidRPr="00104003">
              <w:rPr>
                <w:bCs/>
                <w:i/>
                <w:sz w:val="24"/>
                <w:szCs w:val="24"/>
                <w:lang w:val="en-GB"/>
              </w:rPr>
              <w:t>FcS</w:t>
            </w:r>
          </w:p>
        </w:tc>
        <w:tc>
          <w:tcPr>
            <w:tcW w:w="2116" w:type="dxa"/>
            <w:shd w:val="clear" w:color="auto" w:fill="auto"/>
          </w:tcPr>
          <w:p w:rsidR="00D21176" w:rsidRPr="002C02AB" w:rsidRDefault="00D21176" w:rsidP="000029C9">
            <w:pPr>
              <w:spacing w:after="0" w:line="288" w:lineRule="auto"/>
              <w:ind w:firstLine="0"/>
              <w:rPr>
                <w:bCs/>
                <w:sz w:val="24"/>
                <w:szCs w:val="24"/>
                <w:lang w:val="en-GB"/>
              </w:rPr>
            </w:pPr>
            <w:r w:rsidRPr="002C02AB">
              <w:rPr>
                <w:bCs/>
                <w:sz w:val="24"/>
                <w:szCs w:val="24"/>
                <w:lang w:val="en-GB"/>
              </w:rPr>
              <w:t>Local</w:t>
            </w:r>
          </w:p>
        </w:tc>
        <w:tc>
          <w:tcPr>
            <w:tcW w:w="1983" w:type="dxa"/>
          </w:tcPr>
          <w:p w:rsidR="00D21176" w:rsidRPr="002C02AB" w:rsidRDefault="00D21176" w:rsidP="000029C9">
            <w:pPr>
              <w:spacing w:after="0" w:line="288" w:lineRule="auto"/>
              <w:ind w:firstLine="0"/>
              <w:rPr>
                <w:bCs/>
                <w:sz w:val="24"/>
                <w:szCs w:val="24"/>
                <w:lang w:val="en-GB"/>
              </w:rPr>
            </w:pPr>
            <w:r w:rsidRPr="002C02AB">
              <w:rPr>
                <w:bCs/>
                <w:sz w:val="24"/>
                <w:szCs w:val="24"/>
                <w:lang w:val="en-GB"/>
              </w:rPr>
              <w:t>Local</w:t>
            </w:r>
          </w:p>
        </w:tc>
        <w:tc>
          <w:tcPr>
            <w:tcW w:w="1669" w:type="dxa"/>
          </w:tcPr>
          <w:p w:rsidR="00D21176" w:rsidRPr="002C02AB" w:rsidRDefault="00D21176" w:rsidP="000029C9">
            <w:pPr>
              <w:spacing w:after="0" w:line="288" w:lineRule="auto"/>
              <w:ind w:firstLine="0"/>
              <w:rPr>
                <w:bCs/>
                <w:sz w:val="24"/>
                <w:szCs w:val="24"/>
                <w:lang w:val="en-GB"/>
              </w:rPr>
            </w:pPr>
            <w:r w:rsidRPr="002C02AB">
              <w:rPr>
                <w:bCs/>
                <w:sz w:val="24"/>
                <w:szCs w:val="24"/>
                <w:lang w:val="en-GB"/>
              </w:rPr>
              <w:t>Local</w:t>
            </w:r>
          </w:p>
        </w:tc>
      </w:tr>
      <w:tr w:rsidR="00D21176" w:rsidRPr="002C02AB" w:rsidTr="000029C9">
        <w:trPr>
          <w:jc w:val="center"/>
        </w:trPr>
        <w:tc>
          <w:tcPr>
            <w:tcW w:w="2078" w:type="dxa"/>
            <w:shd w:val="clear" w:color="auto" w:fill="auto"/>
          </w:tcPr>
          <w:p w:rsidR="00D21176" w:rsidRPr="002C02AB" w:rsidRDefault="00D21176" w:rsidP="000029C9">
            <w:pPr>
              <w:spacing w:after="0" w:line="288" w:lineRule="auto"/>
              <w:ind w:firstLine="0"/>
              <w:rPr>
                <w:bCs/>
                <w:sz w:val="24"/>
                <w:szCs w:val="24"/>
                <w:lang w:val="en-GB"/>
              </w:rPr>
            </w:pPr>
            <w:r w:rsidRPr="002C02AB">
              <w:rPr>
                <w:bCs/>
                <w:sz w:val="24"/>
                <w:szCs w:val="24"/>
                <w:lang w:val="en-GB"/>
              </w:rPr>
              <w:t>Climate Only</w:t>
            </w:r>
          </w:p>
          <w:p w:rsidR="00D21176" w:rsidRPr="00104003" w:rsidRDefault="00D21176" w:rsidP="000029C9">
            <w:pPr>
              <w:spacing w:after="0" w:line="288" w:lineRule="auto"/>
              <w:ind w:firstLine="0"/>
              <w:rPr>
                <w:bCs/>
                <w:i/>
                <w:sz w:val="24"/>
                <w:szCs w:val="24"/>
                <w:lang w:val="en-GB"/>
              </w:rPr>
            </w:pPr>
            <w:r w:rsidRPr="00104003">
              <w:rPr>
                <w:bCs/>
                <w:i/>
                <w:sz w:val="24"/>
                <w:szCs w:val="24"/>
                <w:lang w:val="en-GB"/>
              </w:rPr>
              <w:t>CoS</w:t>
            </w:r>
          </w:p>
        </w:tc>
        <w:tc>
          <w:tcPr>
            <w:tcW w:w="2116" w:type="dxa"/>
            <w:shd w:val="clear" w:color="auto" w:fill="auto"/>
          </w:tcPr>
          <w:p w:rsidR="00D21176" w:rsidRPr="002C02AB" w:rsidRDefault="00D21176" w:rsidP="000029C9">
            <w:pPr>
              <w:spacing w:after="0" w:line="288" w:lineRule="auto"/>
              <w:ind w:firstLine="0"/>
              <w:rPr>
                <w:bCs/>
                <w:sz w:val="24"/>
                <w:szCs w:val="24"/>
                <w:lang w:val="en-GB"/>
              </w:rPr>
            </w:pPr>
            <w:r w:rsidRPr="002C02AB">
              <w:rPr>
                <w:bCs/>
                <w:sz w:val="24"/>
                <w:szCs w:val="24"/>
                <w:lang w:val="en-GB"/>
              </w:rPr>
              <w:t>Local</w:t>
            </w:r>
          </w:p>
        </w:tc>
        <w:tc>
          <w:tcPr>
            <w:tcW w:w="1983" w:type="dxa"/>
          </w:tcPr>
          <w:p w:rsidR="00D21176" w:rsidRPr="002C02AB" w:rsidRDefault="00D21176" w:rsidP="000029C9">
            <w:pPr>
              <w:spacing w:after="0" w:line="288" w:lineRule="auto"/>
              <w:ind w:firstLine="0"/>
              <w:rPr>
                <w:bCs/>
                <w:sz w:val="24"/>
                <w:szCs w:val="24"/>
                <w:lang w:val="en-GB"/>
              </w:rPr>
            </w:pPr>
            <w:r w:rsidRPr="002C02AB">
              <w:rPr>
                <w:bCs/>
                <w:sz w:val="24"/>
                <w:szCs w:val="24"/>
                <w:lang w:val="en-GB"/>
              </w:rPr>
              <w:t>Regional</w:t>
            </w:r>
          </w:p>
        </w:tc>
        <w:tc>
          <w:tcPr>
            <w:tcW w:w="1669" w:type="dxa"/>
          </w:tcPr>
          <w:p w:rsidR="00D21176" w:rsidRPr="002C02AB" w:rsidRDefault="00D21176" w:rsidP="000029C9">
            <w:pPr>
              <w:spacing w:after="0" w:line="288" w:lineRule="auto"/>
              <w:ind w:firstLine="0"/>
              <w:rPr>
                <w:bCs/>
                <w:sz w:val="24"/>
                <w:szCs w:val="24"/>
                <w:lang w:val="en-GB"/>
              </w:rPr>
            </w:pPr>
            <w:r w:rsidRPr="002C02AB">
              <w:rPr>
                <w:bCs/>
                <w:sz w:val="24"/>
                <w:szCs w:val="24"/>
                <w:lang w:val="en-GB"/>
              </w:rPr>
              <w:t>Regional</w:t>
            </w:r>
          </w:p>
        </w:tc>
      </w:tr>
      <w:tr w:rsidR="00D21176" w:rsidRPr="002C02AB" w:rsidTr="000029C9">
        <w:trPr>
          <w:jc w:val="center"/>
        </w:trPr>
        <w:tc>
          <w:tcPr>
            <w:tcW w:w="2078" w:type="dxa"/>
            <w:shd w:val="clear" w:color="auto" w:fill="auto"/>
          </w:tcPr>
          <w:p w:rsidR="00D21176" w:rsidRPr="002C02AB" w:rsidRDefault="00D21176" w:rsidP="000029C9">
            <w:pPr>
              <w:spacing w:after="0" w:line="288" w:lineRule="auto"/>
              <w:ind w:firstLine="0"/>
              <w:rPr>
                <w:bCs/>
                <w:sz w:val="24"/>
                <w:szCs w:val="24"/>
                <w:lang w:val="en-GB"/>
              </w:rPr>
            </w:pPr>
            <w:r w:rsidRPr="002C02AB">
              <w:rPr>
                <w:bCs/>
                <w:sz w:val="24"/>
                <w:szCs w:val="24"/>
                <w:lang w:val="en-GB"/>
              </w:rPr>
              <w:t>Structure Only</w:t>
            </w:r>
          </w:p>
          <w:p w:rsidR="00D21176" w:rsidRPr="00104003" w:rsidRDefault="00D21176" w:rsidP="000029C9">
            <w:pPr>
              <w:spacing w:after="0" w:line="288" w:lineRule="auto"/>
              <w:ind w:firstLine="0"/>
              <w:rPr>
                <w:bCs/>
                <w:i/>
                <w:sz w:val="24"/>
                <w:szCs w:val="24"/>
                <w:lang w:val="en-GB"/>
              </w:rPr>
            </w:pPr>
            <w:r w:rsidRPr="00104003">
              <w:rPr>
                <w:bCs/>
                <w:i/>
                <w:sz w:val="24"/>
                <w:szCs w:val="24"/>
                <w:lang w:val="en-GB"/>
              </w:rPr>
              <w:t>SoS</w:t>
            </w:r>
          </w:p>
        </w:tc>
        <w:tc>
          <w:tcPr>
            <w:tcW w:w="2116" w:type="dxa"/>
            <w:shd w:val="clear" w:color="auto" w:fill="auto"/>
          </w:tcPr>
          <w:p w:rsidR="00D21176" w:rsidRPr="002C02AB" w:rsidRDefault="00D21176" w:rsidP="000029C9">
            <w:pPr>
              <w:spacing w:after="0" w:line="288" w:lineRule="auto"/>
              <w:ind w:firstLine="0"/>
              <w:rPr>
                <w:bCs/>
                <w:sz w:val="24"/>
                <w:szCs w:val="24"/>
                <w:lang w:val="en-GB"/>
              </w:rPr>
            </w:pPr>
            <w:r w:rsidRPr="002C02AB">
              <w:rPr>
                <w:bCs/>
                <w:sz w:val="24"/>
                <w:szCs w:val="24"/>
                <w:lang w:val="en-GB"/>
              </w:rPr>
              <w:t xml:space="preserve">Regional </w:t>
            </w:r>
            <w:r>
              <w:rPr>
                <w:bCs/>
                <w:sz w:val="24"/>
                <w:szCs w:val="24"/>
                <w:lang w:val="en-GB"/>
              </w:rPr>
              <w:t>Montane</w:t>
            </w:r>
          </w:p>
        </w:tc>
        <w:tc>
          <w:tcPr>
            <w:tcW w:w="1983" w:type="dxa"/>
          </w:tcPr>
          <w:p w:rsidR="00D21176" w:rsidRPr="002C02AB" w:rsidRDefault="00D21176" w:rsidP="000029C9">
            <w:pPr>
              <w:spacing w:after="0" w:line="288" w:lineRule="auto"/>
              <w:ind w:firstLine="0"/>
              <w:rPr>
                <w:bCs/>
                <w:sz w:val="24"/>
                <w:szCs w:val="24"/>
                <w:lang w:val="en-GB"/>
              </w:rPr>
            </w:pPr>
            <w:r w:rsidRPr="002C02AB">
              <w:rPr>
                <w:bCs/>
                <w:sz w:val="24"/>
                <w:szCs w:val="24"/>
                <w:lang w:val="en-GB"/>
              </w:rPr>
              <w:t>Local</w:t>
            </w:r>
          </w:p>
        </w:tc>
        <w:tc>
          <w:tcPr>
            <w:tcW w:w="1669" w:type="dxa"/>
          </w:tcPr>
          <w:p w:rsidR="00D21176" w:rsidRPr="002C02AB" w:rsidRDefault="00D21176" w:rsidP="000029C9">
            <w:pPr>
              <w:spacing w:after="0" w:line="288" w:lineRule="auto"/>
              <w:ind w:firstLine="0"/>
              <w:rPr>
                <w:bCs/>
                <w:sz w:val="24"/>
                <w:szCs w:val="24"/>
                <w:lang w:val="en-GB"/>
              </w:rPr>
            </w:pPr>
            <w:r w:rsidRPr="002C02AB">
              <w:rPr>
                <w:bCs/>
                <w:sz w:val="24"/>
                <w:szCs w:val="24"/>
                <w:lang w:val="en-GB"/>
              </w:rPr>
              <w:t>Regional</w:t>
            </w:r>
          </w:p>
        </w:tc>
      </w:tr>
      <w:tr w:rsidR="00D21176" w:rsidRPr="002C02AB" w:rsidTr="000029C9">
        <w:trPr>
          <w:jc w:val="center"/>
        </w:trPr>
        <w:tc>
          <w:tcPr>
            <w:tcW w:w="2078" w:type="dxa"/>
            <w:shd w:val="clear" w:color="auto" w:fill="auto"/>
          </w:tcPr>
          <w:p w:rsidR="00D21176" w:rsidRPr="002C02AB" w:rsidRDefault="00D21176" w:rsidP="000029C9">
            <w:pPr>
              <w:spacing w:after="0" w:line="288" w:lineRule="auto"/>
              <w:ind w:firstLine="0"/>
              <w:rPr>
                <w:bCs/>
                <w:sz w:val="24"/>
                <w:szCs w:val="24"/>
                <w:lang w:val="en-GB"/>
              </w:rPr>
            </w:pPr>
            <w:r w:rsidRPr="002C02AB">
              <w:rPr>
                <w:bCs/>
                <w:sz w:val="24"/>
                <w:szCs w:val="24"/>
                <w:lang w:val="en-GB"/>
              </w:rPr>
              <w:t>Traits Only</w:t>
            </w:r>
          </w:p>
          <w:p w:rsidR="00D21176" w:rsidRPr="00104003" w:rsidRDefault="00D21176" w:rsidP="000029C9">
            <w:pPr>
              <w:spacing w:after="0" w:line="288" w:lineRule="auto"/>
              <w:ind w:firstLine="0"/>
              <w:rPr>
                <w:bCs/>
                <w:i/>
                <w:sz w:val="24"/>
                <w:szCs w:val="24"/>
                <w:lang w:val="en-GB"/>
              </w:rPr>
            </w:pPr>
            <w:r w:rsidRPr="00104003">
              <w:rPr>
                <w:bCs/>
                <w:i/>
                <w:sz w:val="24"/>
                <w:szCs w:val="24"/>
                <w:lang w:val="en-GB"/>
              </w:rPr>
              <w:t>ToS</w:t>
            </w:r>
          </w:p>
        </w:tc>
        <w:tc>
          <w:tcPr>
            <w:tcW w:w="2116" w:type="dxa"/>
            <w:shd w:val="clear" w:color="auto" w:fill="auto"/>
          </w:tcPr>
          <w:p w:rsidR="00D21176" w:rsidRPr="002C02AB" w:rsidRDefault="00D21176" w:rsidP="000029C9">
            <w:pPr>
              <w:spacing w:after="0" w:line="288" w:lineRule="auto"/>
              <w:ind w:firstLine="0"/>
              <w:rPr>
                <w:bCs/>
                <w:sz w:val="24"/>
                <w:szCs w:val="24"/>
                <w:lang w:val="en-GB"/>
              </w:rPr>
            </w:pPr>
            <w:r w:rsidRPr="002C02AB">
              <w:rPr>
                <w:bCs/>
                <w:sz w:val="24"/>
                <w:szCs w:val="24"/>
                <w:lang w:val="en-GB"/>
              </w:rPr>
              <w:t xml:space="preserve">Regional </w:t>
            </w:r>
            <w:r>
              <w:rPr>
                <w:bCs/>
                <w:sz w:val="24"/>
                <w:szCs w:val="24"/>
                <w:lang w:val="en-GB"/>
              </w:rPr>
              <w:t>Montane</w:t>
            </w:r>
          </w:p>
        </w:tc>
        <w:tc>
          <w:tcPr>
            <w:tcW w:w="1983" w:type="dxa"/>
          </w:tcPr>
          <w:p w:rsidR="00D21176" w:rsidRPr="002C02AB" w:rsidRDefault="00D21176" w:rsidP="000029C9">
            <w:pPr>
              <w:spacing w:after="0" w:line="288" w:lineRule="auto"/>
              <w:ind w:firstLine="0"/>
              <w:rPr>
                <w:bCs/>
                <w:sz w:val="24"/>
                <w:szCs w:val="24"/>
                <w:lang w:val="en-GB"/>
              </w:rPr>
            </w:pPr>
            <w:r w:rsidRPr="002C02AB">
              <w:rPr>
                <w:bCs/>
                <w:sz w:val="24"/>
                <w:szCs w:val="24"/>
                <w:lang w:val="en-GB"/>
              </w:rPr>
              <w:t>Regional</w:t>
            </w:r>
          </w:p>
        </w:tc>
        <w:tc>
          <w:tcPr>
            <w:tcW w:w="1669" w:type="dxa"/>
          </w:tcPr>
          <w:p w:rsidR="00D21176" w:rsidRPr="002C02AB" w:rsidRDefault="00D21176" w:rsidP="000029C9">
            <w:pPr>
              <w:spacing w:after="0" w:line="288" w:lineRule="auto"/>
              <w:ind w:firstLine="0"/>
              <w:rPr>
                <w:bCs/>
                <w:sz w:val="24"/>
                <w:szCs w:val="24"/>
                <w:lang w:val="en-GB"/>
              </w:rPr>
            </w:pPr>
            <w:r w:rsidRPr="002C02AB">
              <w:rPr>
                <w:bCs/>
                <w:sz w:val="24"/>
                <w:szCs w:val="24"/>
                <w:lang w:val="en-GB"/>
              </w:rPr>
              <w:t>Local</w:t>
            </w:r>
          </w:p>
        </w:tc>
      </w:tr>
    </w:tbl>
    <w:p w:rsidR="00D21176" w:rsidRDefault="00D21176" w:rsidP="00D21176">
      <w:pPr>
        <w:pStyle w:val="Heading2"/>
        <w:rPr>
          <w:lang w:val="en-GB"/>
        </w:rPr>
      </w:pPr>
    </w:p>
    <w:p w:rsidR="00B425B7" w:rsidRDefault="00B425B7" w:rsidP="00B425B7">
      <w:pPr>
        <w:spacing w:line="360" w:lineRule="auto"/>
        <w:ind w:firstLine="0"/>
        <w:jc w:val="both"/>
        <w:rPr>
          <w:sz w:val="24"/>
          <w:szCs w:val="24"/>
          <w:lang w:val="en-GB"/>
        </w:rPr>
      </w:pPr>
      <w:r>
        <w:rPr>
          <w:sz w:val="24"/>
          <w:szCs w:val="24"/>
          <w:lang w:val="en-GB"/>
        </w:rPr>
        <w:t xml:space="preserve">The predictive ability of the various model setups were quantified through standardised major axis (SMA) regressions and estimation of root mean square error (RMSE in </w:t>
      </w:r>
      <w:r w:rsidRPr="002C02AB">
        <w:rPr>
          <w:sz w:val="24"/>
          <w:szCs w:val="24"/>
          <w:lang w:val="en-GB"/>
        </w:rPr>
        <w:t>Mg</w:t>
      </w:r>
      <w:r>
        <w:rPr>
          <w:sz w:val="24"/>
          <w:szCs w:val="24"/>
          <w:lang w:val="en-GB"/>
        </w:rPr>
        <w:t xml:space="preserve"> </w:t>
      </w:r>
      <w:r w:rsidRPr="002C02AB">
        <w:rPr>
          <w:sz w:val="24"/>
          <w:szCs w:val="24"/>
          <w:lang w:val="en-GB"/>
        </w:rPr>
        <w:t>C ha</w:t>
      </w:r>
      <w:r w:rsidRPr="002C02AB">
        <w:rPr>
          <w:sz w:val="24"/>
          <w:szCs w:val="24"/>
          <w:vertAlign w:val="superscript"/>
          <w:lang w:val="en-GB"/>
        </w:rPr>
        <w:t>-1</w:t>
      </w:r>
      <w:r>
        <w:rPr>
          <w:sz w:val="24"/>
          <w:szCs w:val="24"/>
          <w:vertAlign w:val="superscript"/>
          <w:lang w:val="en-GB"/>
        </w:rPr>
        <w:t xml:space="preserve"> </w:t>
      </w:r>
      <w:r w:rsidRPr="002C02AB">
        <w:rPr>
          <w:sz w:val="24"/>
          <w:szCs w:val="24"/>
          <w:lang w:val="en-GB"/>
        </w:rPr>
        <w:t>y</w:t>
      </w:r>
      <w:r w:rsidRPr="002C02AB">
        <w:rPr>
          <w:sz w:val="24"/>
          <w:szCs w:val="24"/>
          <w:vertAlign w:val="superscript"/>
          <w:lang w:val="en-GB"/>
        </w:rPr>
        <w:t>-1</w:t>
      </w:r>
      <w:r>
        <w:rPr>
          <w:sz w:val="24"/>
          <w:szCs w:val="24"/>
          <w:lang w:val="en-GB"/>
        </w:rPr>
        <w:t>) between observed and simulated GPP and NPP (see main text). In addition ordinary least square regressions of simulated GPP and NPP with elevation were performed with the estimated slope (</w:t>
      </w:r>
      <w:r>
        <w:rPr>
          <w:sz w:val="24"/>
          <w:szCs w:val="24"/>
        </w:rPr>
        <w:t>β</w:t>
      </w:r>
      <w:r w:rsidRPr="001330A7">
        <w:rPr>
          <w:sz w:val="24"/>
          <w:szCs w:val="24"/>
          <w:vertAlign w:val="subscript"/>
          <w:lang w:val="en-US"/>
        </w:rPr>
        <w:t>OLS</w:t>
      </w:r>
      <w:r>
        <w:rPr>
          <w:sz w:val="24"/>
          <w:szCs w:val="24"/>
          <w:lang w:val="en-US"/>
        </w:rPr>
        <w:t xml:space="preserve"> in </w:t>
      </w:r>
      <w:r w:rsidRPr="00974CA1">
        <w:rPr>
          <w:sz w:val="24"/>
          <w:szCs w:val="24"/>
          <w:lang w:val="en-GB"/>
        </w:rPr>
        <w:t>MgC ha</w:t>
      </w:r>
      <w:r w:rsidRPr="00E93614">
        <w:rPr>
          <w:sz w:val="24"/>
          <w:szCs w:val="24"/>
          <w:vertAlign w:val="superscript"/>
          <w:lang w:val="en-GB"/>
        </w:rPr>
        <w:t>-1</w:t>
      </w:r>
      <w:r>
        <w:rPr>
          <w:sz w:val="24"/>
          <w:szCs w:val="24"/>
          <w:vertAlign w:val="superscript"/>
          <w:lang w:val="en-GB"/>
        </w:rPr>
        <w:t xml:space="preserve"> </w:t>
      </w:r>
      <w:r w:rsidRPr="00974CA1">
        <w:rPr>
          <w:sz w:val="24"/>
          <w:szCs w:val="24"/>
          <w:lang w:val="en-GB"/>
        </w:rPr>
        <w:t>y</w:t>
      </w:r>
      <w:r w:rsidRPr="00E93614">
        <w:rPr>
          <w:sz w:val="24"/>
          <w:szCs w:val="24"/>
          <w:vertAlign w:val="superscript"/>
          <w:lang w:val="en-GB"/>
        </w:rPr>
        <w:t>-1</w:t>
      </w:r>
      <w:r>
        <w:rPr>
          <w:sz w:val="24"/>
          <w:szCs w:val="24"/>
          <w:vertAlign w:val="superscript"/>
          <w:lang w:val="en-GB"/>
        </w:rPr>
        <w:t xml:space="preserve"> </w:t>
      </w:r>
      <w:r w:rsidRPr="00974CA1">
        <w:rPr>
          <w:sz w:val="24"/>
          <w:szCs w:val="24"/>
          <w:lang w:val="en-GB"/>
        </w:rPr>
        <w:t>km</w:t>
      </w:r>
      <w:r w:rsidRPr="00E93614">
        <w:rPr>
          <w:sz w:val="24"/>
          <w:szCs w:val="24"/>
          <w:vertAlign w:val="superscript"/>
          <w:lang w:val="en-GB"/>
        </w:rPr>
        <w:t>-1</w:t>
      </w:r>
      <w:r>
        <w:rPr>
          <w:sz w:val="24"/>
          <w:szCs w:val="24"/>
          <w:lang w:val="en-US"/>
        </w:rPr>
        <w:t>)</w:t>
      </w:r>
      <w:r>
        <w:rPr>
          <w:sz w:val="24"/>
          <w:szCs w:val="24"/>
          <w:lang w:val="en-GB"/>
        </w:rPr>
        <w:t xml:space="preserve"> representing the sensitivity of each setup to changes in elevation. Here we present in a greater detail the results of the OLS regressions analyses (Table 3.2, Fig 3.1). </w:t>
      </w:r>
    </w:p>
    <w:p w:rsidR="003B2422" w:rsidRDefault="003B2422" w:rsidP="004C342A">
      <w:pPr>
        <w:spacing w:line="240" w:lineRule="auto"/>
        <w:ind w:firstLine="0"/>
        <w:jc w:val="both"/>
        <w:rPr>
          <w:sz w:val="24"/>
          <w:szCs w:val="24"/>
          <w:lang w:val="en-GB"/>
        </w:rPr>
      </w:pPr>
      <w:r w:rsidRPr="002C02AB">
        <w:rPr>
          <w:b/>
          <w:sz w:val="24"/>
          <w:szCs w:val="24"/>
          <w:lang w:val="en-GB"/>
        </w:rPr>
        <w:lastRenderedPageBreak/>
        <w:t xml:space="preserve">Table </w:t>
      </w:r>
      <w:r w:rsidR="00B66333">
        <w:rPr>
          <w:b/>
          <w:sz w:val="24"/>
          <w:szCs w:val="24"/>
          <w:lang w:val="en-GB"/>
        </w:rPr>
        <w:t>3.</w:t>
      </w:r>
      <w:r>
        <w:rPr>
          <w:b/>
          <w:sz w:val="24"/>
          <w:szCs w:val="24"/>
          <w:lang w:val="en-GB"/>
        </w:rPr>
        <w:t>2</w:t>
      </w:r>
      <w:r w:rsidRPr="002C02AB">
        <w:rPr>
          <w:b/>
          <w:sz w:val="24"/>
          <w:szCs w:val="24"/>
          <w:lang w:val="en-GB"/>
        </w:rPr>
        <w:t>:</w:t>
      </w:r>
      <w:r w:rsidRPr="002C02AB">
        <w:rPr>
          <w:sz w:val="24"/>
          <w:szCs w:val="24"/>
          <w:lang w:val="en-GB"/>
        </w:rPr>
        <w:t xml:space="preserve"> </w:t>
      </w:r>
      <w:r w:rsidR="004C342A">
        <w:rPr>
          <w:sz w:val="24"/>
          <w:szCs w:val="24"/>
          <w:lang w:val="en-GB"/>
        </w:rPr>
        <w:t>Parameter estimates of the linear regression of</w:t>
      </w:r>
      <w:r w:rsidRPr="002C02AB">
        <w:rPr>
          <w:sz w:val="24"/>
          <w:szCs w:val="24"/>
          <w:lang w:val="en-GB"/>
        </w:rPr>
        <w:t xml:space="preserve"> observe</w:t>
      </w:r>
      <w:r w:rsidR="004C342A">
        <w:rPr>
          <w:sz w:val="24"/>
          <w:szCs w:val="24"/>
          <w:lang w:val="en-GB"/>
        </w:rPr>
        <w:t>d and simulated GPP and NPP with elevation. Different model setups are used to explore the productivity sensitivity to climate, stand structure and functional traits.</w:t>
      </w:r>
      <w:r w:rsidRPr="002C02AB">
        <w:rPr>
          <w:sz w:val="24"/>
          <w:szCs w:val="24"/>
          <w:lang w:val="en-GB"/>
        </w:rPr>
        <w:t xml:space="preserve"> </w:t>
      </w:r>
      <w:r w:rsidR="004C342A">
        <w:rPr>
          <w:sz w:val="24"/>
          <w:szCs w:val="24"/>
          <w:lang w:val="en-GB"/>
        </w:rPr>
        <w:t xml:space="preserve">The sensitivity of GPP and NPP to elevation is summarised by the slope linear regression </w:t>
      </w:r>
      <w:r w:rsidRPr="002C02AB">
        <w:rPr>
          <w:i/>
          <w:sz w:val="24"/>
          <w:szCs w:val="24"/>
          <w:lang w:val="en-GB"/>
        </w:rPr>
        <w:t>β</w:t>
      </w:r>
      <w:r w:rsidR="004C342A" w:rsidRPr="004C342A">
        <w:rPr>
          <w:i/>
          <w:sz w:val="24"/>
          <w:szCs w:val="24"/>
          <w:vertAlign w:val="subscript"/>
          <w:lang w:val="en-GB"/>
        </w:rPr>
        <w:t>OLS</w:t>
      </w:r>
      <w:r w:rsidRPr="002C02AB">
        <w:rPr>
          <w:i/>
          <w:sz w:val="24"/>
          <w:szCs w:val="24"/>
          <w:lang w:val="en-GB"/>
        </w:rPr>
        <w:t xml:space="preserve"> </w:t>
      </w:r>
      <w:r w:rsidR="004C342A" w:rsidRPr="004C342A">
        <w:rPr>
          <w:sz w:val="24"/>
          <w:szCs w:val="24"/>
          <w:lang w:val="en-GB"/>
        </w:rPr>
        <w:t>(</w:t>
      </w:r>
      <w:r w:rsidRPr="002C02AB">
        <w:rPr>
          <w:sz w:val="24"/>
          <w:szCs w:val="24"/>
          <w:lang w:val="en-GB"/>
        </w:rPr>
        <w:t>Mg C ha</w:t>
      </w:r>
      <w:r w:rsidRPr="002C02AB">
        <w:rPr>
          <w:sz w:val="24"/>
          <w:szCs w:val="24"/>
          <w:vertAlign w:val="superscript"/>
          <w:lang w:val="en-GB"/>
        </w:rPr>
        <w:t>-1</w:t>
      </w:r>
      <w:r w:rsidRPr="002C02AB">
        <w:rPr>
          <w:sz w:val="24"/>
          <w:szCs w:val="24"/>
          <w:lang w:val="en-GB"/>
        </w:rPr>
        <w:t xml:space="preserve"> y</w:t>
      </w:r>
      <w:r w:rsidRPr="002C02AB">
        <w:rPr>
          <w:sz w:val="24"/>
          <w:szCs w:val="24"/>
          <w:vertAlign w:val="superscript"/>
          <w:lang w:val="en-GB"/>
        </w:rPr>
        <w:t xml:space="preserve">-1 </w:t>
      </w:r>
      <w:r>
        <w:rPr>
          <w:sz w:val="24"/>
          <w:szCs w:val="24"/>
          <w:lang w:val="en-GB"/>
        </w:rPr>
        <w:t>k</w:t>
      </w:r>
      <w:r w:rsidRPr="002C02AB">
        <w:rPr>
          <w:sz w:val="24"/>
          <w:szCs w:val="24"/>
          <w:lang w:val="en-GB"/>
        </w:rPr>
        <w:t>m</w:t>
      </w:r>
      <w:r w:rsidRPr="006E4C20">
        <w:rPr>
          <w:sz w:val="24"/>
          <w:szCs w:val="24"/>
          <w:vertAlign w:val="superscript"/>
          <w:lang w:val="en-GB"/>
        </w:rPr>
        <w:t>-1</w:t>
      </w:r>
      <w:r w:rsidR="004C342A">
        <w:rPr>
          <w:sz w:val="24"/>
          <w:szCs w:val="24"/>
          <w:lang w:val="en-GB"/>
        </w:rPr>
        <w:t>).</w:t>
      </w:r>
    </w:p>
    <w:tbl>
      <w:tblPr>
        <w:tblStyle w:val="TableGrid"/>
        <w:tblW w:w="0" w:type="auto"/>
        <w:jc w:val="center"/>
        <w:tblLook w:val="04A0" w:firstRow="1" w:lastRow="0" w:firstColumn="1" w:lastColumn="0" w:noHBand="0" w:noVBand="1"/>
      </w:tblPr>
      <w:tblGrid>
        <w:gridCol w:w="1577"/>
        <w:gridCol w:w="1541"/>
        <w:gridCol w:w="1559"/>
        <w:gridCol w:w="1418"/>
        <w:gridCol w:w="1417"/>
      </w:tblGrid>
      <w:tr w:rsidR="003B2422" w:rsidRPr="002C02AB" w:rsidTr="004C342A">
        <w:trPr>
          <w:jc w:val="center"/>
        </w:trPr>
        <w:tc>
          <w:tcPr>
            <w:tcW w:w="1577" w:type="dxa"/>
            <w:vAlign w:val="center"/>
          </w:tcPr>
          <w:p w:rsidR="003B2422" w:rsidRPr="002C02AB" w:rsidRDefault="003B2422" w:rsidP="004C342A">
            <w:pPr>
              <w:ind w:firstLine="0"/>
              <w:jc w:val="center"/>
              <w:rPr>
                <w:b/>
                <w:color w:val="000000"/>
                <w:sz w:val="24"/>
                <w:szCs w:val="24"/>
                <w:lang w:val="en-GB"/>
              </w:rPr>
            </w:pPr>
            <w:r w:rsidRPr="002C02AB">
              <w:rPr>
                <w:b/>
                <w:color w:val="000000"/>
                <w:sz w:val="24"/>
                <w:szCs w:val="24"/>
                <w:lang w:val="en-GB"/>
              </w:rPr>
              <w:t>Setup</w:t>
            </w:r>
          </w:p>
        </w:tc>
        <w:tc>
          <w:tcPr>
            <w:tcW w:w="1541" w:type="dxa"/>
            <w:vAlign w:val="center"/>
          </w:tcPr>
          <w:p w:rsidR="003B2422" w:rsidRPr="002C02AB" w:rsidRDefault="003B2422" w:rsidP="004C342A">
            <w:pPr>
              <w:ind w:firstLine="0"/>
              <w:jc w:val="center"/>
              <w:rPr>
                <w:b/>
                <w:i/>
                <w:color w:val="000000"/>
                <w:sz w:val="24"/>
                <w:szCs w:val="24"/>
                <w:lang w:val="en-GB"/>
              </w:rPr>
            </w:pPr>
            <w:r w:rsidRPr="002C02AB">
              <w:rPr>
                <w:b/>
                <w:i/>
                <w:color w:val="000000"/>
                <w:sz w:val="24"/>
                <w:szCs w:val="24"/>
                <w:lang w:val="en-GB"/>
              </w:rPr>
              <w:t>a</w:t>
            </w:r>
            <w:r w:rsidR="004C342A" w:rsidRPr="004C342A">
              <w:rPr>
                <w:b/>
                <w:i/>
                <w:color w:val="000000"/>
                <w:sz w:val="24"/>
                <w:szCs w:val="24"/>
                <w:vertAlign w:val="subscript"/>
                <w:lang w:val="en-US"/>
              </w:rPr>
              <w:t>OLS</w:t>
            </w:r>
          </w:p>
        </w:tc>
        <w:tc>
          <w:tcPr>
            <w:tcW w:w="1559" w:type="dxa"/>
            <w:vAlign w:val="center"/>
          </w:tcPr>
          <w:p w:rsidR="003B2422" w:rsidRPr="002C02AB" w:rsidRDefault="003B2422" w:rsidP="004C342A">
            <w:pPr>
              <w:ind w:firstLine="0"/>
              <w:jc w:val="center"/>
              <w:rPr>
                <w:b/>
                <w:color w:val="000000"/>
                <w:sz w:val="24"/>
                <w:szCs w:val="24"/>
                <w:lang w:val="en-GB"/>
              </w:rPr>
            </w:pPr>
            <w:r w:rsidRPr="002C02AB">
              <w:rPr>
                <w:b/>
                <w:color w:val="000000"/>
                <w:sz w:val="24"/>
                <w:szCs w:val="24"/>
                <w:lang w:val="en-GB"/>
              </w:rPr>
              <w:t>std error</w:t>
            </w:r>
          </w:p>
        </w:tc>
        <w:tc>
          <w:tcPr>
            <w:tcW w:w="1418" w:type="dxa"/>
            <w:vAlign w:val="center"/>
          </w:tcPr>
          <w:p w:rsidR="003B2422" w:rsidRPr="004C342A" w:rsidRDefault="003B2422" w:rsidP="004C342A">
            <w:pPr>
              <w:ind w:firstLine="0"/>
              <w:jc w:val="center"/>
              <w:rPr>
                <w:b/>
                <w:i/>
                <w:color w:val="000000"/>
                <w:sz w:val="24"/>
                <w:szCs w:val="24"/>
                <w:lang w:val="en-US"/>
              </w:rPr>
            </w:pPr>
            <w:r>
              <w:rPr>
                <w:b/>
                <w:i/>
                <w:color w:val="000000"/>
                <w:sz w:val="24"/>
                <w:szCs w:val="24"/>
              </w:rPr>
              <w:t>β</w:t>
            </w:r>
            <w:r w:rsidR="004C342A" w:rsidRPr="004C342A">
              <w:rPr>
                <w:b/>
                <w:i/>
                <w:color w:val="000000"/>
                <w:sz w:val="24"/>
                <w:szCs w:val="24"/>
                <w:vertAlign w:val="subscript"/>
                <w:lang w:val="en-US"/>
              </w:rPr>
              <w:t>OLS</w:t>
            </w:r>
          </w:p>
        </w:tc>
        <w:tc>
          <w:tcPr>
            <w:tcW w:w="1417" w:type="dxa"/>
            <w:vAlign w:val="center"/>
          </w:tcPr>
          <w:p w:rsidR="003B2422" w:rsidRPr="002C02AB" w:rsidRDefault="003B2422" w:rsidP="004C342A">
            <w:pPr>
              <w:ind w:firstLine="0"/>
              <w:jc w:val="center"/>
              <w:rPr>
                <w:b/>
                <w:color w:val="000000"/>
                <w:sz w:val="24"/>
                <w:szCs w:val="24"/>
                <w:lang w:val="en-GB"/>
              </w:rPr>
            </w:pPr>
            <w:r w:rsidRPr="002C02AB">
              <w:rPr>
                <w:b/>
                <w:color w:val="000000"/>
                <w:sz w:val="24"/>
                <w:szCs w:val="24"/>
                <w:lang w:val="en-GB"/>
              </w:rPr>
              <w:t>std error</w:t>
            </w:r>
          </w:p>
        </w:tc>
      </w:tr>
      <w:tr w:rsidR="003B2422" w:rsidRPr="002C02AB" w:rsidTr="004C342A">
        <w:trPr>
          <w:jc w:val="center"/>
        </w:trPr>
        <w:tc>
          <w:tcPr>
            <w:tcW w:w="1577" w:type="dxa"/>
            <w:vAlign w:val="center"/>
          </w:tcPr>
          <w:p w:rsidR="003B2422" w:rsidRPr="002C02AB" w:rsidRDefault="003B2422" w:rsidP="004C342A">
            <w:pPr>
              <w:ind w:firstLine="0"/>
              <w:jc w:val="center"/>
              <w:rPr>
                <w:color w:val="000000"/>
                <w:sz w:val="24"/>
                <w:szCs w:val="24"/>
                <w:lang w:val="en-GB"/>
              </w:rPr>
            </w:pPr>
          </w:p>
        </w:tc>
        <w:tc>
          <w:tcPr>
            <w:tcW w:w="5935" w:type="dxa"/>
            <w:gridSpan w:val="4"/>
            <w:vAlign w:val="center"/>
          </w:tcPr>
          <w:p w:rsidR="003B2422" w:rsidRPr="002C02AB" w:rsidRDefault="003B2422" w:rsidP="004C342A">
            <w:pPr>
              <w:ind w:firstLine="0"/>
              <w:jc w:val="center"/>
              <w:rPr>
                <w:b/>
                <w:color w:val="000000"/>
                <w:sz w:val="24"/>
                <w:szCs w:val="24"/>
                <w:lang w:val="en-GB"/>
              </w:rPr>
            </w:pPr>
            <w:r w:rsidRPr="002C02AB">
              <w:rPr>
                <w:b/>
                <w:color w:val="000000"/>
                <w:sz w:val="24"/>
                <w:szCs w:val="24"/>
                <w:lang w:val="en-GB"/>
              </w:rPr>
              <w:t>GPP</w:t>
            </w:r>
          </w:p>
        </w:tc>
      </w:tr>
      <w:tr w:rsidR="003B2422" w:rsidRPr="002C02AB" w:rsidTr="004C342A">
        <w:trPr>
          <w:jc w:val="center"/>
        </w:trPr>
        <w:tc>
          <w:tcPr>
            <w:tcW w:w="1577" w:type="dxa"/>
            <w:vAlign w:val="center"/>
          </w:tcPr>
          <w:p w:rsidR="003B2422" w:rsidRPr="002C02AB" w:rsidRDefault="003B2422" w:rsidP="004C342A">
            <w:pPr>
              <w:ind w:firstLine="0"/>
              <w:jc w:val="center"/>
              <w:rPr>
                <w:b/>
                <w:color w:val="000000"/>
                <w:sz w:val="24"/>
                <w:szCs w:val="24"/>
                <w:lang w:val="en-GB"/>
              </w:rPr>
            </w:pPr>
            <w:r w:rsidRPr="002C02AB">
              <w:rPr>
                <w:b/>
                <w:color w:val="000000"/>
                <w:sz w:val="24"/>
                <w:szCs w:val="24"/>
                <w:lang w:val="en-GB"/>
              </w:rPr>
              <w:t>Observations</w:t>
            </w:r>
          </w:p>
        </w:tc>
        <w:tc>
          <w:tcPr>
            <w:tcW w:w="1541" w:type="dxa"/>
            <w:vAlign w:val="center"/>
          </w:tcPr>
          <w:p w:rsidR="003B2422" w:rsidRPr="002C02AB" w:rsidRDefault="003B2422" w:rsidP="004C342A">
            <w:pPr>
              <w:ind w:firstLine="0"/>
              <w:jc w:val="center"/>
              <w:rPr>
                <w:color w:val="000000"/>
                <w:sz w:val="24"/>
                <w:szCs w:val="24"/>
                <w:lang w:val="en-GB"/>
              </w:rPr>
            </w:pPr>
            <w:r w:rsidRPr="002C02AB">
              <w:rPr>
                <w:color w:val="000000"/>
                <w:sz w:val="24"/>
                <w:szCs w:val="24"/>
                <w:lang w:val="en-GB"/>
              </w:rPr>
              <w:t>34.</w:t>
            </w:r>
            <w:r>
              <w:rPr>
                <w:color w:val="000000"/>
                <w:sz w:val="24"/>
                <w:szCs w:val="24"/>
                <w:lang w:val="en-GB"/>
              </w:rPr>
              <w:t>16</w:t>
            </w:r>
          </w:p>
        </w:tc>
        <w:tc>
          <w:tcPr>
            <w:tcW w:w="1559" w:type="dxa"/>
            <w:vAlign w:val="center"/>
          </w:tcPr>
          <w:p w:rsidR="003B2422" w:rsidRPr="002C02AB" w:rsidRDefault="003B2422" w:rsidP="004C342A">
            <w:pPr>
              <w:ind w:firstLine="0"/>
              <w:jc w:val="center"/>
              <w:rPr>
                <w:color w:val="000000"/>
                <w:sz w:val="24"/>
                <w:szCs w:val="24"/>
                <w:lang w:val="en-GB"/>
              </w:rPr>
            </w:pPr>
            <w:r w:rsidRPr="002C02AB">
              <w:rPr>
                <w:color w:val="000000"/>
                <w:sz w:val="24"/>
                <w:szCs w:val="24"/>
                <w:lang w:val="en-GB"/>
              </w:rPr>
              <w:t>1.80</w:t>
            </w:r>
          </w:p>
        </w:tc>
        <w:tc>
          <w:tcPr>
            <w:tcW w:w="1418" w:type="dxa"/>
            <w:vAlign w:val="center"/>
          </w:tcPr>
          <w:p w:rsidR="003B2422" w:rsidRPr="002C02AB" w:rsidRDefault="003B2422" w:rsidP="004C342A">
            <w:pPr>
              <w:ind w:firstLine="0"/>
              <w:jc w:val="center"/>
              <w:rPr>
                <w:color w:val="000000"/>
                <w:sz w:val="24"/>
                <w:szCs w:val="24"/>
                <w:lang w:val="en-GB"/>
              </w:rPr>
            </w:pPr>
            <w:r>
              <w:rPr>
                <w:color w:val="000000"/>
                <w:sz w:val="24"/>
                <w:szCs w:val="24"/>
                <w:lang w:val="en-GB"/>
              </w:rPr>
              <w:t>-3.05</w:t>
            </w:r>
          </w:p>
        </w:tc>
        <w:tc>
          <w:tcPr>
            <w:tcW w:w="1417" w:type="dxa"/>
            <w:vAlign w:val="center"/>
          </w:tcPr>
          <w:p w:rsidR="003B2422" w:rsidRPr="002C02AB" w:rsidRDefault="003B2422" w:rsidP="004C342A">
            <w:pPr>
              <w:ind w:firstLine="0"/>
              <w:jc w:val="center"/>
              <w:rPr>
                <w:color w:val="000000"/>
                <w:sz w:val="24"/>
                <w:szCs w:val="24"/>
                <w:lang w:val="en-GB"/>
              </w:rPr>
            </w:pPr>
            <w:r w:rsidRPr="002C02AB">
              <w:rPr>
                <w:color w:val="000000"/>
                <w:sz w:val="24"/>
                <w:szCs w:val="24"/>
                <w:lang w:val="en-GB"/>
              </w:rPr>
              <w:t>0.</w:t>
            </w:r>
            <w:r>
              <w:rPr>
                <w:color w:val="000000"/>
                <w:sz w:val="24"/>
                <w:szCs w:val="24"/>
                <w:lang w:val="en-GB"/>
              </w:rPr>
              <w:t>83</w:t>
            </w:r>
          </w:p>
        </w:tc>
      </w:tr>
      <w:tr w:rsidR="003B2422" w:rsidRPr="004C342A" w:rsidTr="004C342A">
        <w:trPr>
          <w:jc w:val="center"/>
        </w:trPr>
        <w:tc>
          <w:tcPr>
            <w:tcW w:w="1577" w:type="dxa"/>
            <w:vAlign w:val="center"/>
          </w:tcPr>
          <w:p w:rsidR="003B2422" w:rsidRPr="002C02AB" w:rsidRDefault="003B2422" w:rsidP="004C342A">
            <w:pPr>
              <w:ind w:firstLine="0"/>
              <w:jc w:val="center"/>
              <w:rPr>
                <w:b/>
                <w:color w:val="000000"/>
                <w:sz w:val="24"/>
                <w:szCs w:val="24"/>
                <w:lang w:val="en-GB"/>
              </w:rPr>
            </w:pPr>
            <w:r w:rsidRPr="002C02AB">
              <w:rPr>
                <w:b/>
                <w:color w:val="000000"/>
                <w:sz w:val="24"/>
                <w:szCs w:val="24"/>
                <w:lang w:val="en-GB"/>
              </w:rPr>
              <w:t>FcS</w:t>
            </w:r>
          </w:p>
        </w:tc>
        <w:tc>
          <w:tcPr>
            <w:tcW w:w="1541" w:type="dxa"/>
            <w:vAlign w:val="center"/>
          </w:tcPr>
          <w:p w:rsidR="003B2422" w:rsidRPr="002C02AB" w:rsidRDefault="004C342A" w:rsidP="004C342A">
            <w:pPr>
              <w:ind w:firstLine="0"/>
              <w:jc w:val="center"/>
              <w:rPr>
                <w:color w:val="000000"/>
                <w:sz w:val="24"/>
                <w:szCs w:val="24"/>
                <w:lang w:val="en-GB"/>
              </w:rPr>
            </w:pPr>
            <w:r>
              <w:rPr>
                <w:color w:val="000000"/>
                <w:sz w:val="24"/>
                <w:szCs w:val="24"/>
                <w:lang w:val="en-GB"/>
              </w:rPr>
              <w:t>36.86</w:t>
            </w:r>
          </w:p>
        </w:tc>
        <w:tc>
          <w:tcPr>
            <w:tcW w:w="1559" w:type="dxa"/>
            <w:vAlign w:val="center"/>
          </w:tcPr>
          <w:p w:rsidR="003B2422" w:rsidRPr="002C02AB" w:rsidRDefault="004C342A" w:rsidP="004C342A">
            <w:pPr>
              <w:ind w:firstLine="0"/>
              <w:jc w:val="center"/>
              <w:rPr>
                <w:color w:val="000000"/>
                <w:sz w:val="24"/>
                <w:szCs w:val="24"/>
                <w:lang w:val="en-GB"/>
              </w:rPr>
            </w:pPr>
            <w:r>
              <w:rPr>
                <w:color w:val="000000"/>
                <w:sz w:val="24"/>
                <w:szCs w:val="24"/>
                <w:lang w:val="en-GB"/>
              </w:rPr>
              <w:t>1.93</w:t>
            </w:r>
          </w:p>
        </w:tc>
        <w:tc>
          <w:tcPr>
            <w:tcW w:w="1418" w:type="dxa"/>
            <w:vAlign w:val="center"/>
          </w:tcPr>
          <w:p w:rsidR="003B2422" w:rsidRPr="002C02AB" w:rsidRDefault="004C342A" w:rsidP="004C342A">
            <w:pPr>
              <w:ind w:firstLine="0"/>
              <w:jc w:val="center"/>
              <w:rPr>
                <w:color w:val="000000"/>
                <w:sz w:val="24"/>
                <w:szCs w:val="24"/>
                <w:lang w:val="en-GB"/>
              </w:rPr>
            </w:pPr>
            <w:r>
              <w:rPr>
                <w:color w:val="000000"/>
                <w:sz w:val="24"/>
                <w:szCs w:val="24"/>
                <w:lang w:val="en-GB"/>
              </w:rPr>
              <w:t>-4.24</w:t>
            </w:r>
          </w:p>
        </w:tc>
        <w:tc>
          <w:tcPr>
            <w:tcW w:w="1417" w:type="dxa"/>
            <w:vAlign w:val="center"/>
          </w:tcPr>
          <w:p w:rsidR="003B2422" w:rsidRPr="002C02AB" w:rsidRDefault="004C342A" w:rsidP="004C342A">
            <w:pPr>
              <w:ind w:firstLine="0"/>
              <w:jc w:val="center"/>
              <w:rPr>
                <w:color w:val="000000"/>
                <w:sz w:val="24"/>
                <w:szCs w:val="24"/>
                <w:lang w:val="en-GB"/>
              </w:rPr>
            </w:pPr>
            <w:r>
              <w:rPr>
                <w:color w:val="000000"/>
                <w:sz w:val="24"/>
                <w:szCs w:val="24"/>
                <w:lang w:val="en-GB"/>
              </w:rPr>
              <w:t>0.90</w:t>
            </w:r>
          </w:p>
        </w:tc>
      </w:tr>
      <w:tr w:rsidR="003B2422" w:rsidRPr="004C342A" w:rsidTr="004C342A">
        <w:trPr>
          <w:jc w:val="center"/>
        </w:trPr>
        <w:tc>
          <w:tcPr>
            <w:tcW w:w="1577" w:type="dxa"/>
            <w:vAlign w:val="center"/>
          </w:tcPr>
          <w:p w:rsidR="003B2422" w:rsidRPr="002C02AB" w:rsidRDefault="003B2422" w:rsidP="004C342A">
            <w:pPr>
              <w:ind w:firstLine="0"/>
              <w:jc w:val="center"/>
              <w:rPr>
                <w:b/>
                <w:color w:val="000000"/>
                <w:sz w:val="24"/>
                <w:szCs w:val="24"/>
                <w:lang w:val="en-GB"/>
              </w:rPr>
            </w:pPr>
            <w:r w:rsidRPr="002C02AB">
              <w:rPr>
                <w:b/>
                <w:color w:val="000000"/>
                <w:sz w:val="24"/>
                <w:szCs w:val="24"/>
                <w:lang w:val="en-GB"/>
              </w:rPr>
              <w:t>CoS</w:t>
            </w:r>
          </w:p>
        </w:tc>
        <w:tc>
          <w:tcPr>
            <w:tcW w:w="1541" w:type="dxa"/>
            <w:vAlign w:val="center"/>
          </w:tcPr>
          <w:p w:rsidR="003B2422" w:rsidRPr="002C02AB" w:rsidRDefault="004C342A" w:rsidP="004C342A">
            <w:pPr>
              <w:ind w:firstLine="0"/>
              <w:jc w:val="center"/>
              <w:rPr>
                <w:color w:val="000000"/>
                <w:sz w:val="24"/>
                <w:szCs w:val="24"/>
                <w:lang w:val="en-GB"/>
              </w:rPr>
            </w:pPr>
            <w:r>
              <w:rPr>
                <w:color w:val="000000"/>
                <w:sz w:val="24"/>
                <w:szCs w:val="24"/>
                <w:lang w:val="en-GB"/>
              </w:rPr>
              <w:t>34.02</w:t>
            </w:r>
          </w:p>
        </w:tc>
        <w:tc>
          <w:tcPr>
            <w:tcW w:w="1559" w:type="dxa"/>
            <w:vAlign w:val="center"/>
          </w:tcPr>
          <w:p w:rsidR="003B2422" w:rsidRPr="002C02AB" w:rsidRDefault="004C342A" w:rsidP="004C342A">
            <w:pPr>
              <w:ind w:firstLine="0"/>
              <w:jc w:val="center"/>
              <w:rPr>
                <w:color w:val="000000"/>
                <w:sz w:val="24"/>
                <w:szCs w:val="24"/>
                <w:lang w:val="en-GB"/>
              </w:rPr>
            </w:pPr>
            <w:r>
              <w:rPr>
                <w:color w:val="000000"/>
                <w:sz w:val="24"/>
                <w:szCs w:val="24"/>
                <w:lang w:val="en-GB"/>
              </w:rPr>
              <w:t>1.79</w:t>
            </w:r>
          </w:p>
        </w:tc>
        <w:tc>
          <w:tcPr>
            <w:tcW w:w="1418" w:type="dxa"/>
            <w:vAlign w:val="center"/>
          </w:tcPr>
          <w:p w:rsidR="003B2422" w:rsidRPr="002C02AB" w:rsidRDefault="004C342A" w:rsidP="004C342A">
            <w:pPr>
              <w:ind w:firstLine="0"/>
              <w:jc w:val="center"/>
              <w:rPr>
                <w:color w:val="000000"/>
                <w:sz w:val="24"/>
                <w:szCs w:val="24"/>
                <w:lang w:val="en-GB"/>
              </w:rPr>
            </w:pPr>
            <w:r>
              <w:rPr>
                <w:color w:val="000000"/>
                <w:sz w:val="24"/>
                <w:szCs w:val="24"/>
                <w:lang w:val="en-GB"/>
              </w:rPr>
              <w:t>-1.40</w:t>
            </w:r>
          </w:p>
        </w:tc>
        <w:tc>
          <w:tcPr>
            <w:tcW w:w="1417" w:type="dxa"/>
            <w:vAlign w:val="center"/>
          </w:tcPr>
          <w:p w:rsidR="003B2422" w:rsidRPr="002C02AB" w:rsidRDefault="004C342A" w:rsidP="004C342A">
            <w:pPr>
              <w:ind w:firstLine="0"/>
              <w:jc w:val="center"/>
              <w:rPr>
                <w:color w:val="000000"/>
                <w:sz w:val="24"/>
                <w:szCs w:val="24"/>
                <w:lang w:val="en-GB"/>
              </w:rPr>
            </w:pPr>
            <w:r>
              <w:rPr>
                <w:color w:val="000000"/>
                <w:sz w:val="24"/>
                <w:szCs w:val="24"/>
                <w:lang w:val="en-GB"/>
              </w:rPr>
              <w:t>0.83</w:t>
            </w:r>
          </w:p>
        </w:tc>
      </w:tr>
      <w:tr w:rsidR="003B2422" w:rsidRPr="004C342A" w:rsidTr="004C342A">
        <w:trPr>
          <w:jc w:val="center"/>
        </w:trPr>
        <w:tc>
          <w:tcPr>
            <w:tcW w:w="1577" w:type="dxa"/>
            <w:vAlign w:val="center"/>
          </w:tcPr>
          <w:p w:rsidR="003B2422" w:rsidRPr="002C02AB" w:rsidRDefault="003B2422" w:rsidP="004C342A">
            <w:pPr>
              <w:ind w:firstLine="0"/>
              <w:jc w:val="center"/>
              <w:rPr>
                <w:b/>
                <w:color w:val="000000"/>
                <w:sz w:val="24"/>
                <w:szCs w:val="24"/>
                <w:lang w:val="en-GB"/>
              </w:rPr>
            </w:pPr>
            <w:r w:rsidRPr="002C02AB">
              <w:rPr>
                <w:b/>
                <w:color w:val="000000"/>
                <w:sz w:val="24"/>
                <w:szCs w:val="24"/>
                <w:lang w:val="en-GB"/>
              </w:rPr>
              <w:t>SoS</w:t>
            </w:r>
          </w:p>
        </w:tc>
        <w:tc>
          <w:tcPr>
            <w:tcW w:w="1541" w:type="dxa"/>
            <w:vAlign w:val="center"/>
          </w:tcPr>
          <w:p w:rsidR="003B2422" w:rsidRPr="002C02AB" w:rsidRDefault="004C342A" w:rsidP="004C342A">
            <w:pPr>
              <w:ind w:firstLine="0"/>
              <w:jc w:val="center"/>
              <w:rPr>
                <w:color w:val="000000"/>
                <w:sz w:val="24"/>
                <w:szCs w:val="24"/>
                <w:lang w:val="en-GB"/>
              </w:rPr>
            </w:pPr>
            <w:r>
              <w:rPr>
                <w:color w:val="000000"/>
                <w:sz w:val="24"/>
                <w:szCs w:val="24"/>
                <w:lang w:val="en-GB"/>
              </w:rPr>
              <w:t>28.87</w:t>
            </w:r>
          </w:p>
        </w:tc>
        <w:tc>
          <w:tcPr>
            <w:tcW w:w="1559" w:type="dxa"/>
            <w:vAlign w:val="center"/>
          </w:tcPr>
          <w:p w:rsidR="003B2422" w:rsidRPr="002C02AB" w:rsidRDefault="004C342A" w:rsidP="004C342A">
            <w:pPr>
              <w:ind w:firstLine="0"/>
              <w:jc w:val="center"/>
              <w:rPr>
                <w:color w:val="000000"/>
                <w:sz w:val="24"/>
                <w:szCs w:val="24"/>
                <w:lang w:val="en-GB"/>
              </w:rPr>
            </w:pPr>
            <w:r>
              <w:rPr>
                <w:color w:val="000000"/>
                <w:sz w:val="24"/>
                <w:szCs w:val="24"/>
                <w:lang w:val="en-GB"/>
              </w:rPr>
              <w:t>0.88</w:t>
            </w:r>
          </w:p>
        </w:tc>
        <w:tc>
          <w:tcPr>
            <w:tcW w:w="1418" w:type="dxa"/>
            <w:vAlign w:val="center"/>
          </w:tcPr>
          <w:p w:rsidR="003B2422" w:rsidRPr="002C02AB" w:rsidRDefault="004C342A" w:rsidP="004C342A">
            <w:pPr>
              <w:ind w:firstLine="0"/>
              <w:jc w:val="center"/>
              <w:rPr>
                <w:color w:val="000000"/>
                <w:sz w:val="24"/>
                <w:szCs w:val="24"/>
                <w:lang w:val="en-GB"/>
              </w:rPr>
            </w:pPr>
            <w:r>
              <w:rPr>
                <w:color w:val="000000"/>
                <w:sz w:val="24"/>
                <w:szCs w:val="24"/>
                <w:lang w:val="en-GB"/>
              </w:rPr>
              <w:t>0.51</w:t>
            </w:r>
          </w:p>
        </w:tc>
        <w:tc>
          <w:tcPr>
            <w:tcW w:w="1417" w:type="dxa"/>
            <w:vAlign w:val="center"/>
          </w:tcPr>
          <w:p w:rsidR="003B2422" w:rsidRPr="002C02AB" w:rsidRDefault="004C342A" w:rsidP="004C342A">
            <w:pPr>
              <w:ind w:firstLine="0"/>
              <w:jc w:val="center"/>
              <w:rPr>
                <w:color w:val="000000"/>
                <w:sz w:val="24"/>
                <w:szCs w:val="24"/>
                <w:lang w:val="en-GB"/>
              </w:rPr>
            </w:pPr>
            <w:r>
              <w:rPr>
                <w:color w:val="000000"/>
                <w:sz w:val="24"/>
                <w:szCs w:val="24"/>
                <w:lang w:val="en-GB"/>
              </w:rPr>
              <w:t>0.41</w:t>
            </w:r>
          </w:p>
        </w:tc>
      </w:tr>
      <w:tr w:rsidR="003B2422" w:rsidRPr="004C342A" w:rsidTr="004C342A">
        <w:trPr>
          <w:jc w:val="center"/>
        </w:trPr>
        <w:tc>
          <w:tcPr>
            <w:tcW w:w="1577" w:type="dxa"/>
            <w:vAlign w:val="center"/>
          </w:tcPr>
          <w:p w:rsidR="003B2422" w:rsidRPr="002C02AB" w:rsidRDefault="003B2422" w:rsidP="004C342A">
            <w:pPr>
              <w:ind w:firstLine="0"/>
              <w:jc w:val="center"/>
              <w:rPr>
                <w:b/>
                <w:color w:val="000000"/>
                <w:sz w:val="24"/>
                <w:szCs w:val="24"/>
                <w:lang w:val="en-GB"/>
              </w:rPr>
            </w:pPr>
            <w:r w:rsidRPr="002C02AB">
              <w:rPr>
                <w:b/>
                <w:color w:val="000000"/>
                <w:sz w:val="24"/>
                <w:szCs w:val="24"/>
                <w:lang w:val="en-GB"/>
              </w:rPr>
              <w:t>ToS</w:t>
            </w:r>
          </w:p>
        </w:tc>
        <w:tc>
          <w:tcPr>
            <w:tcW w:w="1541" w:type="dxa"/>
            <w:vAlign w:val="center"/>
          </w:tcPr>
          <w:p w:rsidR="003B2422" w:rsidRPr="002C02AB" w:rsidRDefault="004C342A" w:rsidP="004C342A">
            <w:pPr>
              <w:ind w:firstLine="0"/>
              <w:jc w:val="center"/>
              <w:rPr>
                <w:color w:val="000000"/>
                <w:sz w:val="24"/>
                <w:szCs w:val="24"/>
                <w:lang w:val="en-GB"/>
              </w:rPr>
            </w:pPr>
            <w:r>
              <w:rPr>
                <w:color w:val="000000"/>
                <w:sz w:val="24"/>
                <w:szCs w:val="24"/>
                <w:lang w:val="en-GB"/>
              </w:rPr>
              <w:t>37.32</w:t>
            </w:r>
          </w:p>
        </w:tc>
        <w:tc>
          <w:tcPr>
            <w:tcW w:w="1559" w:type="dxa"/>
            <w:vAlign w:val="center"/>
          </w:tcPr>
          <w:p w:rsidR="003B2422" w:rsidRPr="002C02AB" w:rsidRDefault="004C342A" w:rsidP="004C342A">
            <w:pPr>
              <w:ind w:firstLine="0"/>
              <w:jc w:val="center"/>
              <w:rPr>
                <w:color w:val="000000"/>
                <w:sz w:val="24"/>
                <w:szCs w:val="24"/>
                <w:lang w:val="en-GB"/>
              </w:rPr>
            </w:pPr>
            <w:r>
              <w:rPr>
                <w:color w:val="000000"/>
                <w:sz w:val="24"/>
                <w:szCs w:val="24"/>
                <w:lang w:val="en-GB"/>
              </w:rPr>
              <w:t>1.48</w:t>
            </w:r>
          </w:p>
        </w:tc>
        <w:tc>
          <w:tcPr>
            <w:tcW w:w="1418" w:type="dxa"/>
            <w:vAlign w:val="center"/>
          </w:tcPr>
          <w:p w:rsidR="003B2422" w:rsidRPr="002C02AB" w:rsidRDefault="003B2422" w:rsidP="004C342A">
            <w:pPr>
              <w:ind w:firstLine="0"/>
              <w:jc w:val="center"/>
              <w:rPr>
                <w:color w:val="000000"/>
                <w:sz w:val="24"/>
                <w:szCs w:val="24"/>
                <w:lang w:val="en-GB"/>
              </w:rPr>
            </w:pPr>
            <w:r>
              <w:rPr>
                <w:color w:val="000000"/>
                <w:sz w:val="24"/>
                <w:szCs w:val="24"/>
                <w:lang w:val="en-GB"/>
              </w:rPr>
              <w:t>-3.2</w:t>
            </w:r>
            <w:r w:rsidR="004C342A">
              <w:rPr>
                <w:color w:val="000000"/>
                <w:sz w:val="24"/>
                <w:szCs w:val="24"/>
                <w:lang w:val="en-GB"/>
              </w:rPr>
              <w:t>6</w:t>
            </w:r>
          </w:p>
        </w:tc>
        <w:tc>
          <w:tcPr>
            <w:tcW w:w="1417" w:type="dxa"/>
            <w:vAlign w:val="center"/>
          </w:tcPr>
          <w:p w:rsidR="003B2422" w:rsidRPr="002C02AB" w:rsidRDefault="004C342A" w:rsidP="004C342A">
            <w:pPr>
              <w:ind w:firstLine="0"/>
              <w:jc w:val="center"/>
              <w:rPr>
                <w:color w:val="000000"/>
                <w:sz w:val="24"/>
                <w:szCs w:val="24"/>
                <w:lang w:val="en-GB"/>
              </w:rPr>
            </w:pPr>
            <w:r>
              <w:rPr>
                <w:color w:val="000000"/>
                <w:sz w:val="24"/>
                <w:szCs w:val="24"/>
                <w:lang w:val="en-GB"/>
              </w:rPr>
              <w:t>0.69</w:t>
            </w:r>
          </w:p>
        </w:tc>
      </w:tr>
      <w:tr w:rsidR="003B2422" w:rsidRPr="004C342A" w:rsidTr="004C342A">
        <w:trPr>
          <w:jc w:val="center"/>
        </w:trPr>
        <w:tc>
          <w:tcPr>
            <w:tcW w:w="1577" w:type="dxa"/>
            <w:vAlign w:val="center"/>
          </w:tcPr>
          <w:p w:rsidR="003B2422" w:rsidRPr="002C02AB" w:rsidRDefault="003B2422" w:rsidP="004C342A">
            <w:pPr>
              <w:ind w:firstLine="0"/>
              <w:jc w:val="center"/>
              <w:rPr>
                <w:b/>
                <w:color w:val="000000"/>
                <w:sz w:val="24"/>
                <w:szCs w:val="24"/>
                <w:lang w:val="en-GB"/>
              </w:rPr>
            </w:pPr>
          </w:p>
        </w:tc>
        <w:tc>
          <w:tcPr>
            <w:tcW w:w="5935" w:type="dxa"/>
            <w:gridSpan w:val="4"/>
            <w:vAlign w:val="center"/>
          </w:tcPr>
          <w:p w:rsidR="003B2422" w:rsidRPr="002C02AB" w:rsidRDefault="003B2422" w:rsidP="004C342A">
            <w:pPr>
              <w:ind w:firstLine="0"/>
              <w:jc w:val="center"/>
              <w:rPr>
                <w:b/>
                <w:color w:val="000000"/>
                <w:sz w:val="24"/>
                <w:szCs w:val="24"/>
                <w:lang w:val="en-GB"/>
              </w:rPr>
            </w:pPr>
            <w:r w:rsidRPr="002C02AB">
              <w:rPr>
                <w:b/>
                <w:color w:val="000000"/>
                <w:sz w:val="24"/>
                <w:szCs w:val="24"/>
                <w:lang w:val="en-GB"/>
              </w:rPr>
              <w:t>NPP</w:t>
            </w:r>
          </w:p>
        </w:tc>
      </w:tr>
      <w:tr w:rsidR="003B2422" w:rsidRPr="004C342A" w:rsidTr="004C342A">
        <w:trPr>
          <w:jc w:val="center"/>
        </w:trPr>
        <w:tc>
          <w:tcPr>
            <w:tcW w:w="1577" w:type="dxa"/>
            <w:vAlign w:val="center"/>
          </w:tcPr>
          <w:p w:rsidR="003B2422" w:rsidRPr="002C02AB" w:rsidRDefault="003B2422" w:rsidP="004C342A">
            <w:pPr>
              <w:ind w:firstLine="0"/>
              <w:jc w:val="center"/>
              <w:rPr>
                <w:b/>
                <w:color w:val="000000"/>
                <w:sz w:val="24"/>
                <w:szCs w:val="24"/>
                <w:lang w:val="en-GB"/>
              </w:rPr>
            </w:pPr>
            <w:r w:rsidRPr="002C02AB">
              <w:rPr>
                <w:b/>
                <w:color w:val="000000"/>
                <w:sz w:val="24"/>
                <w:szCs w:val="24"/>
                <w:lang w:val="en-GB"/>
              </w:rPr>
              <w:t>Observations</w:t>
            </w:r>
          </w:p>
        </w:tc>
        <w:tc>
          <w:tcPr>
            <w:tcW w:w="1541" w:type="dxa"/>
            <w:vAlign w:val="center"/>
          </w:tcPr>
          <w:p w:rsidR="003B2422" w:rsidRPr="002C02AB" w:rsidRDefault="003B2422" w:rsidP="004C342A">
            <w:pPr>
              <w:ind w:firstLine="0"/>
              <w:jc w:val="center"/>
              <w:rPr>
                <w:color w:val="000000"/>
                <w:sz w:val="24"/>
                <w:szCs w:val="24"/>
                <w:lang w:val="en-GB"/>
              </w:rPr>
            </w:pPr>
            <w:r w:rsidRPr="002C02AB">
              <w:rPr>
                <w:color w:val="000000"/>
                <w:sz w:val="24"/>
                <w:szCs w:val="24"/>
                <w:lang w:val="en-GB"/>
              </w:rPr>
              <w:t>12.2</w:t>
            </w:r>
            <w:r>
              <w:rPr>
                <w:color w:val="000000"/>
                <w:sz w:val="24"/>
                <w:szCs w:val="24"/>
                <w:lang w:val="en-GB"/>
              </w:rPr>
              <w:t>4</w:t>
            </w:r>
          </w:p>
        </w:tc>
        <w:tc>
          <w:tcPr>
            <w:tcW w:w="1559" w:type="dxa"/>
            <w:vAlign w:val="center"/>
          </w:tcPr>
          <w:p w:rsidR="003B2422" w:rsidRPr="002C02AB" w:rsidRDefault="003B2422" w:rsidP="004C342A">
            <w:pPr>
              <w:ind w:firstLine="0"/>
              <w:jc w:val="center"/>
              <w:rPr>
                <w:color w:val="000000"/>
                <w:sz w:val="24"/>
                <w:szCs w:val="24"/>
                <w:lang w:val="en-GB"/>
              </w:rPr>
            </w:pPr>
            <w:r w:rsidRPr="002C02AB">
              <w:rPr>
                <w:color w:val="000000"/>
                <w:sz w:val="24"/>
                <w:szCs w:val="24"/>
                <w:lang w:val="en-GB"/>
              </w:rPr>
              <w:t>0.75</w:t>
            </w:r>
          </w:p>
        </w:tc>
        <w:tc>
          <w:tcPr>
            <w:tcW w:w="1418" w:type="dxa"/>
            <w:vAlign w:val="center"/>
          </w:tcPr>
          <w:p w:rsidR="003B2422" w:rsidRPr="002C02AB" w:rsidRDefault="003B2422" w:rsidP="004C342A">
            <w:pPr>
              <w:ind w:firstLine="0"/>
              <w:jc w:val="center"/>
              <w:rPr>
                <w:color w:val="000000"/>
                <w:sz w:val="24"/>
                <w:szCs w:val="24"/>
                <w:lang w:val="en-GB"/>
              </w:rPr>
            </w:pPr>
            <w:r>
              <w:rPr>
                <w:color w:val="000000"/>
                <w:sz w:val="24"/>
                <w:szCs w:val="24"/>
                <w:lang w:val="en-GB"/>
              </w:rPr>
              <w:t>-</w:t>
            </w:r>
            <w:r w:rsidRPr="002C02AB">
              <w:rPr>
                <w:color w:val="000000"/>
                <w:sz w:val="24"/>
                <w:szCs w:val="24"/>
                <w:lang w:val="en-GB"/>
              </w:rPr>
              <w:t>1</w:t>
            </w:r>
            <w:r>
              <w:rPr>
                <w:color w:val="000000"/>
                <w:sz w:val="24"/>
                <w:szCs w:val="24"/>
                <w:lang w:val="en-GB"/>
              </w:rPr>
              <w:t>.</w:t>
            </w:r>
            <w:r w:rsidRPr="002C02AB">
              <w:rPr>
                <w:color w:val="000000"/>
                <w:sz w:val="24"/>
                <w:szCs w:val="24"/>
                <w:lang w:val="en-GB"/>
              </w:rPr>
              <w:t>5</w:t>
            </w:r>
            <w:r>
              <w:rPr>
                <w:color w:val="000000"/>
                <w:sz w:val="24"/>
                <w:szCs w:val="24"/>
                <w:lang w:val="en-GB"/>
              </w:rPr>
              <w:t>3</w:t>
            </w:r>
          </w:p>
        </w:tc>
        <w:tc>
          <w:tcPr>
            <w:tcW w:w="1417" w:type="dxa"/>
            <w:vAlign w:val="center"/>
          </w:tcPr>
          <w:p w:rsidR="003B2422" w:rsidRPr="002C02AB" w:rsidRDefault="003B2422" w:rsidP="004C342A">
            <w:pPr>
              <w:ind w:firstLine="0"/>
              <w:jc w:val="center"/>
              <w:rPr>
                <w:color w:val="000000"/>
                <w:sz w:val="24"/>
                <w:szCs w:val="24"/>
                <w:lang w:val="en-GB"/>
              </w:rPr>
            </w:pPr>
            <w:r w:rsidRPr="002C02AB">
              <w:rPr>
                <w:color w:val="000000"/>
                <w:sz w:val="24"/>
                <w:szCs w:val="24"/>
                <w:lang w:val="en-GB"/>
              </w:rPr>
              <w:t>0.3</w:t>
            </w:r>
            <w:r>
              <w:rPr>
                <w:color w:val="000000"/>
                <w:sz w:val="24"/>
                <w:szCs w:val="24"/>
                <w:lang w:val="en-GB"/>
              </w:rPr>
              <w:t>5</w:t>
            </w:r>
          </w:p>
        </w:tc>
      </w:tr>
      <w:tr w:rsidR="003B2422" w:rsidRPr="002C02AB" w:rsidTr="004C342A">
        <w:trPr>
          <w:jc w:val="center"/>
        </w:trPr>
        <w:tc>
          <w:tcPr>
            <w:tcW w:w="1577" w:type="dxa"/>
            <w:vAlign w:val="center"/>
          </w:tcPr>
          <w:p w:rsidR="003B2422" w:rsidRPr="002C02AB" w:rsidRDefault="003B2422" w:rsidP="004C342A">
            <w:pPr>
              <w:ind w:firstLine="0"/>
              <w:jc w:val="center"/>
              <w:rPr>
                <w:b/>
                <w:color w:val="000000"/>
                <w:sz w:val="24"/>
                <w:szCs w:val="24"/>
                <w:lang w:val="en-GB"/>
              </w:rPr>
            </w:pPr>
            <w:r w:rsidRPr="002C02AB">
              <w:rPr>
                <w:b/>
                <w:color w:val="000000"/>
                <w:sz w:val="24"/>
                <w:szCs w:val="24"/>
                <w:lang w:val="en-GB"/>
              </w:rPr>
              <w:t>FcS</w:t>
            </w:r>
          </w:p>
        </w:tc>
        <w:tc>
          <w:tcPr>
            <w:tcW w:w="1541" w:type="dxa"/>
            <w:vAlign w:val="center"/>
          </w:tcPr>
          <w:p w:rsidR="003B2422" w:rsidRPr="002C02AB" w:rsidRDefault="001145E0" w:rsidP="004C342A">
            <w:pPr>
              <w:ind w:firstLine="0"/>
              <w:jc w:val="center"/>
              <w:rPr>
                <w:color w:val="000000"/>
                <w:sz w:val="24"/>
                <w:szCs w:val="24"/>
                <w:lang w:val="en-GB"/>
              </w:rPr>
            </w:pPr>
            <w:r>
              <w:rPr>
                <w:color w:val="000000"/>
                <w:sz w:val="24"/>
                <w:szCs w:val="24"/>
                <w:lang w:val="en-GB"/>
              </w:rPr>
              <w:t>12.17</w:t>
            </w:r>
          </w:p>
        </w:tc>
        <w:tc>
          <w:tcPr>
            <w:tcW w:w="1559" w:type="dxa"/>
            <w:vAlign w:val="center"/>
          </w:tcPr>
          <w:p w:rsidR="003B2422" w:rsidRPr="002C02AB" w:rsidRDefault="00C958D7" w:rsidP="004C342A">
            <w:pPr>
              <w:ind w:firstLine="0"/>
              <w:jc w:val="center"/>
              <w:rPr>
                <w:color w:val="000000"/>
                <w:sz w:val="24"/>
                <w:szCs w:val="24"/>
                <w:lang w:val="en-GB"/>
              </w:rPr>
            </w:pPr>
            <w:r>
              <w:rPr>
                <w:color w:val="000000"/>
                <w:sz w:val="24"/>
                <w:szCs w:val="24"/>
                <w:lang w:val="en-GB"/>
              </w:rPr>
              <w:t>0.64</w:t>
            </w:r>
          </w:p>
        </w:tc>
        <w:tc>
          <w:tcPr>
            <w:tcW w:w="1418" w:type="dxa"/>
            <w:vAlign w:val="center"/>
          </w:tcPr>
          <w:p w:rsidR="003B2422" w:rsidRPr="002C02AB" w:rsidRDefault="001145E0" w:rsidP="004C342A">
            <w:pPr>
              <w:ind w:firstLine="0"/>
              <w:jc w:val="center"/>
              <w:rPr>
                <w:color w:val="000000"/>
                <w:sz w:val="24"/>
                <w:szCs w:val="24"/>
                <w:lang w:val="en-GB"/>
              </w:rPr>
            </w:pPr>
            <w:r>
              <w:rPr>
                <w:color w:val="000000"/>
                <w:sz w:val="24"/>
                <w:szCs w:val="24"/>
                <w:lang w:val="en-GB"/>
              </w:rPr>
              <w:t>-1.40</w:t>
            </w:r>
          </w:p>
        </w:tc>
        <w:tc>
          <w:tcPr>
            <w:tcW w:w="1417" w:type="dxa"/>
            <w:vAlign w:val="center"/>
          </w:tcPr>
          <w:p w:rsidR="003B2422" w:rsidRPr="002C02AB" w:rsidRDefault="00C958D7" w:rsidP="004C342A">
            <w:pPr>
              <w:ind w:firstLine="0"/>
              <w:jc w:val="center"/>
              <w:rPr>
                <w:color w:val="000000"/>
                <w:sz w:val="24"/>
                <w:szCs w:val="24"/>
                <w:lang w:val="en-GB"/>
              </w:rPr>
            </w:pPr>
            <w:r>
              <w:rPr>
                <w:color w:val="000000"/>
                <w:sz w:val="24"/>
                <w:szCs w:val="24"/>
                <w:lang w:val="en-GB"/>
              </w:rPr>
              <w:t>0.30</w:t>
            </w:r>
          </w:p>
        </w:tc>
      </w:tr>
      <w:tr w:rsidR="003B2422" w:rsidRPr="002C02AB" w:rsidTr="004C342A">
        <w:trPr>
          <w:jc w:val="center"/>
        </w:trPr>
        <w:tc>
          <w:tcPr>
            <w:tcW w:w="1577" w:type="dxa"/>
            <w:vAlign w:val="center"/>
          </w:tcPr>
          <w:p w:rsidR="003B2422" w:rsidRPr="002C02AB" w:rsidRDefault="003B2422" w:rsidP="004C342A">
            <w:pPr>
              <w:ind w:firstLine="0"/>
              <w:jc w:val="center"/>
              <w:rPr>
                <w:b/>
                <w:color w:val="000000"/>
                <w:sz w:val="24"/>
                <w:szCs w:val="24"/>
                <w:lang w:val="en-GB"/>
              </w:rPr>
            </w:pPr>
            <w:r w:rsidRPr="002C02AB">
              <w:rPr>
                <w:b/>
                <w:color w:val="000000"/>
                <w:sz w:val="24"/>
                <w:szCs w:val="24"/>
                <w:lang w:val="en-GB"/>
              </w:rPr>
              <w:t>CoS</w:t>
            </w:r>
          </w:p>
        </w:tc>
        <w:tc>
          <w:tcPr>
            <w:tcW w:w="1541" w:type="dxa"/>
            <w:vAlign w:val="center"/>
          </w:tcPr>
          <w:p w:rsidR="003B2422" w:rsidRPr="002C02AB" w:rsidRDefault="001145E0" w:rsidP="004C342A">
            <w:pPr>
              <w:ind w:firstLine="0"/>
              <w:jc w:val="center"/>
              <w:rPr>
                <w:color w:val="000000"/>
                <w:sz w:val="24"/>
                <w:szCs w:val="24"/>
                <w:lang w:val="en-GB"/>
              </w:rPr>
            </w:pPr>
            <w:r>
              <w:rPr>
                <w:color w:val="000000"/>
                <w:sz w:val="24"/>
                <w:szCs w:val="24"/>
                <w:lang w:val="en-GB"/>
              </w:rPr>
              <w:t>11.23</w:t>
            </w:r>
          </w:p>
        </w:tc>
        <w:tc>
          <w:tcPr>
            <w:tcW w:w="1559" w:type="dxa"/>
            <w:vAlign w:val="center"/>
          </w:tcPr>
          <w:p w:rsidR="003B2422" w:rsidRPr="002C02AB" w:rsidRDefault="00C958D7" w:rsidP="004C342A">
            <w:pPr>
              <w:ind w:firstLine="0"/>
              <w:jc w:val="center"/>
              <w:rPr>
                <w:color w:val="000000"/>
                <w:sz w:val="24"/>
                <w:szCs w:val="24"/>
                <w:lang w:val="en-GB"/>
              </w:rPr>
            </w:pPr>
            <w:r>
              <w:rPr>
                <w:color w:val="000000"/>
                <w:sz w:val="24"/>
                <w:szCs w:val="24"/>
                <w:lang w:val="en-GB"/>
              </w:rPr>
              <w:t>0.59</w:t>
            </w:r>
          </w:p>
        </w:tc>
        <w:tc>
          <w:tcPr>
            <w:tcW w:w="1418" w:type="dxa"/>
            <w:vAlign w:val="center"/>
          </w:tcPr>
          <w:p w:rsidR="003B2422" w:rsidRPr="002C02AB" w:rsidRDefault="00C958D7" w:rsidP="004C342A">
            <w:pPr>
              <w:ind w:firstLine="0"/>
              <w:jc w:val="center"/>
              <w:rPr>
                <w:color w:val="000000"/>
                <w:sz w:val="24"/>
                <w:szCs w:val="24"/>
                <w:lang w:val="en-GB"/>
              </w:rPr>
            </w:pPr>
            <w:r>
              <w:rPr>
                <w:color w:val="000000"/>
                <w:sz w:val="24"/>
                <w:szCs w:val="24"/>
                <w:lang w:val="en-GB"/>
              </w:rPr>
              <w:t>-0.46</w:t>
            </w:r>
          </w:p>
        </w:tc>
        <w:tc>
          <w:tcPr>
            <w:tcW w:w="1417" w:type="dxa"/>
            <w:vAlign w:val="center"/>
          </w:tcPr>
          <w:p w:rsidR="003B2422" w:rsidRPr="002C02AB" w:rsidRDefault="00C958D7" w:rsidP="004C342A">
            <w:pPr>
              <w:ind w:firstLine="0"/>
              <w:jc w:val="center"/>
              <w:rPr>
                <w:color w:val="000000"/>
                <w:sz w:val="24"/>
                <w:szCs w:val="24"/>
                <w:lang w:val="en-GB"/>
              </w:rPr>
            </w:pPr>
            <w:r>
              <w:rPr>
                <w:color w:val="000000"/>
                <w:sz w:val="24"/>
                <w:szCs w:val="24"/>
                <w:lang w:val="en-GB"/>
              </w:rPr>
              <w:t>0.27</w:t>
            </w:r>
          </w:p>
        </w:tc>
      </w:tr>
      <w:tr w:rsidR="003B2422" w:rsidRPr="002C02AB" w:rsidTr="004C342A">
        <w:trPr>
          <w:jc w:val="center"/>
        </w:trPr>
        <w:tc>
          <w:tcPr>
            <w:tcW w:w="1577" w:type="dxa"/>
            <w:vAlign w:val="center"/>
          </w:tcPr>
          <w:p w:rsidR="003B2422" w:rsidRPr="002C02AB" w:rsidRDefault="003B2422" w:rsidP="004C342A">
            <w:pPr>
              <w:ind w:firstLine="0"/>
              <w:jc w:val="center"/>
              <w:rPr>
                <w:b/>
                <w:color w:val="000000"/>
                <w:sz w:val="24"/>
                <w:szCs w:val="24"/>
                <w:lang w:val="en-GB"/>
              </w:rPr>
            </w:pPr>
            <w:r w:rsidRPr="002C02AB">
              <w:rPr>
                <w:b/>
                <w:color w:val="000000"/>
                <w:sz w:val="24"/>
                <w:szCs w:val="24"/>
                <w:lang w:val="en-GB"/>
              </w:rPr>
              <w:t>SoS</w:t>
            </w:r>
          </w:p>
        </w:tc>
        <w:tc>
          <w:tcPr>
            <w:tcW w:w="1541" w:type="dxa"/>
            <w:vAlign w:val="center"/>
          </w:tcPr>
          <w:p w:rsidR="003B2422" w:rsidRPr="002C02AB" w:rsidRDefault="001145E0" w:rsidP="004C342A">
            <w:pPr>
              <w:ind w:firstLine="0"/>
              <w:jc w:val="center"/>
              <w:rPr>
                <w:color w:val="000000"/>
                <w:sz w:val="24"/>
                <w:szCs w:val="24"/>
                <w:lang w:val="en-GB"/>
              </w:rPr>
            </w:pPr>
            <w:r>
              <w:rPr>
                <w:color w:val="000000"/>
                <w:sz w:val="24"/>
                <w:szCs w:val="24"/>
                <w:lang w:val="en-GB"/>
              </w:rPr>
              <w:t>9.53</w:t>
            </w:r>
          </w:p>
        </w:tc>
        <w:tc>
          <w:tcPr>
            <w:tcW w:w="1559" w:type="dxa"/>
            <w:vAlign w:val="center"/>
          </w:tcPr>
          <w:p w:rsidR="003B2422" w:rsidRPr="002C02AB" w:rsidRDefault="00C958D7" w:rsidP="004C342A">
            <w:pPr>
              <w:ind w:firstLine="0"/>
              <w:jc w:val="center"/>
              <w:rPr>
                <w:color w:val="000000"/>
                <w:sz w:val="24"/>
                <w:szCs w:val="24"/>
                <w:lang w:val="en-GB"/>
              </w:rPr>
            </w:pPr>
            <w:r>
              <w:rPr>
                <w:color w:val="000000"/>
                <w:sz w:val="24"/>
                <w:szCs w:val="24"/>
                <w:lang w:val="en-GB"/>
              </w:rPr>
              <w:t>0.29</w:t>
            </w:r>
          </w:p>
        </w:tc>
        <w:tc>
          <w:tcPr>
            <w:tcW w:w="1418" w:type="dxa"/>
            <w:vAlign w:val="center"/>
          </w:tcPr>
          <w:p w:rsidR="003B2422" w:rsidRPr="002C02AB" w:rsidRDefault="00C958D7" w:rsidP="004C342A">
            <w:pPr>
              <w:ind w:firstLine="0"/>
              <w:jc w:val="center"/>
              <w:rPr>
                <w:color w:val="000000"/>
                <w:sz w:val="24"/>
                <w:szCs w:val="24"/>
                <w:lang w:val="en-GB"/>
              </w:rPr>
            </w:pPr>
            <w:r>
              <w:rPr>
                <w:color w:val="000000"/>
                <w:sz w:val="24"/>
                <w:szCs w:val="24"/>
                <w:lang w:val="en-GB"/>
              </w:rPr>
              <w:t>0.17</w:t>
            </w:r>
          </w:p>
        </w:tc>
        <w:tc>
          <w:tcPr>
            <w:tcW w:w="1417" w:type="dxa"/>
            <w:vAlign w:val="center"/>
          </w:tcPr>
          <w:p w:rsidR="003B2422" w:rsidRPr="002C02AB" w:rsidRDefault="00C958D7" w:rsidP="004C342A">
            <w:pPr>
              <w:ind w:firstLine="0"/>
              <w:jc w:val="center"/>
              <w:rPr>
                <w:color w:val="000000"/>
                <w:sz w:val="24"/>
                <w:szCs w:val="24"/>
                <w:lang w:val="en-GB"/>
              </w:rPr>
            </w:pPr>
            <w:r>
              <w:rPr>
                <w:color w:val="000000"/>
                <w:sz w:val="24"/>
                <w:szCs w:val="24"/>
                <w:lang w:val="en-GB"/>
              </w:rPr>
              <w:t>0.13</w:t>
            </w:r>
          </w:p>
        </w:tc>
      </w:tr>
      <w:tr w:rsidR="003B2422" w:rsidRPr="002C02AB" w:rsidTr="004C342A">
        <w:trPr>
          <w:jc w:val="center"/>
        </w:trPr>
        <w:tc>
          <w:tcPr>
            <w:tcW w:w="1577" w:type="dxa"/>
            <w:vAlign w:val="center"/>
          </w:tcPr>
          <w:p w:rsidR="003B2422" w:rsidRPr="002C02AB" w:rsidRDefault="003B2422" w:rsidP="004C342A">
            <w:pPr>
              <w:ind w:firstLine="0"/>
              <w:jc w:val="center"/>
              <w:rPr>
                <w:b/>
                <w:color w:val="000000"/>
                <w:sz w:val="24"/>
                <w:szCs w:val="24"/>
                <w:lang w:val="en-GB"/>
              </w:rPr>
            </w:pPr>
            <w:r w:rsidRPr="002C02AB">
              <w:rPr>
                <w:b/>
                <w:color w:val="000000"/>
                <w:sz w:val="24"/>
                <w:szCs w:val="24"/>
                <w:lang w:val="en-GB"/>
              </w:rPr>
              <w:t>ToS</w:t>
            </w:r>
          </w:p>
        </w:tc>
        <w:tc>
          <w:tcPr>
            <w:tcW w:w="1541" w:type="dxa"/>
            <w:vAlign w:val="center"/>
          </w:tcPr>
          <w:p w:rsidR="003B2422" w:rsidRPr="002C02AB" w:rsidRDefault="001145E0" w:rsidP="004C342A">
            <w:pPr>
              <w:ind w:firstLine="0"/>
              <w:jc w:val="center"/>
              <w:rPr>
                <w:color w:val="000000"/>
                <w:sz w:val="24"/>
                <w:szCs w:val="24"/>
                <w:lang w:val="en-GB"/>
              </w:rPr>
            </w:pPr>
            <w:r>
              <w:rPr>
                <w:color w:val="000000"/>
                <w:sz w:val="24"/>
                <w:szCs w:val="24"/>
                <w:lang w:val="en-GB"/>
              </w:rPr>
              <w:t>12.32</w:t>
            </w:r>
          </w:p>
        </w:tc>
        <w:tc>
          <w:tcPr>
            <w:tcW w:w="1559" w:type="dxa"/>
            <w:vAlign w:val="center"/>
          </w:tcPr>
          <w:p w:rsidR="003B2422" w:rsidRPr="002C02AB" w:rsidRDefault="00C958D7" w:rsidP="004C342A">
            <w:pPr>
              <w:ind w:firstLine="0"/>
              <w:jc w:val="center"/>
              <w:rPr>
                <w:color w:val="000000"/>
                <w:sz w:val="24"/>
                <w:szCs w:val="24"/>
                <w:lang w:val="en-GB"/>
              </w:rPr>
            </w:pPr>
            <w:r>
              <w:rPr>
                <w:color w:val="000000"/>
                <w:sz w:val="24"/>
                <w:szCs w:val="24"/>
                <w:lang w:val="en-GB"/>
              </w:rPr>
              <w:t>0.49</w:t>
            </w:r>
          </w:p>
        </w:tc>
        <w:tc>
          <w:tcPr>
            <w:tcW w:w="1418" w:type="dxa"/>
            <w:vAlign w:val="center"/>
          </w:tcPr>
          <w:p w:rsidR="003B2422" w:rsidRPr="002C02AB" w:rsidRDefault="00C958D7" w:rsidP="004C342A">
            <w:pPr>
              <w:ind w:firstLine="0"/>
              <w:jc w:val="center"/>
              <w:rPr>
                <w:color w:val="000000"/>
                <w:sz w:val="24"/>
                <w:szCs w:val="24"/>
                <w:lang w:val="en-GB"/>
              </w:rPr>
            </w:pPr>
            <w:r>
              <w:rPr>
                <w:color w:val="000000"/>
                <w:sz w:val="24"/>
                <w:szCs w:val="24"/>
                <w:lang w:val="en-GB"/>
              </w:rPr>
              <w:t>-1.08</w:t>
            </w:r>
          </w:p>
        </w:tc>
        <w:tc>
          <w:tcPr>
            <w:tcW w:w="1417" w:type="dxa"/>
            <w:vAlign w:val="center"/>
          </w:tcPr>
          <w:p w:rsidR="003B2422" w:rsidRPr="002C02AB" w:rsidRDefault="00C958D7" w:rsidP="004C342A">
            <w:pPr>
              <w:ind w:firstLine="0"/>
              <w:jc w:val="center"/>
              <w:rPr>
                <w:color w:val="000000"/>
                <w:sz w:val="24"/>
                <w:szCs w:val="24"/>
                <w:lang w:val="en-GB"/>
              </w:rPr>
            </w:pPr>
            <w:r>
              <w:rPr>
                <w:color w:val="000000"/>
                <w:sz w:val="24"/>
                <w:szCs w:val="24"/>
                <w:lang w:val="en-GB"/>
              </w:rPr>
              <w:t>0.23</w:t>
            </w:r>
          </w:p>
        </w:tc>
      </w:tr>
    </w:tbl>
    <w:p w:rsidR="003B2422" w:rsidRDefault="003B2422" w:rsidP="004C342A">
      <w:pPr>
        <w:spacing w:line="240" w:lineRule="auto"/>
        <w:rPr>
          <w:lang w:val="en-GB"/>
        </w:rPr>
      </w:pPr>
    </w:p>
    <w:p w:rsidR="003C609A" w:rsidRDefault="00B66333" w:rsidP="004C342A">
      <w:pPr>
        <w:spacing w:line="240" w:lineRule="auto"/>
        <w:ind w:firstLine="0"/>
        <w:jc w:val="both"/>
        <w:rPr>
          <w:sz w:val="24"/>
          <w:szCs w:val="24"/>
          <w:lang w:val="en-GB"/>
        </w:rPr>
      </w:pPr>
      <w:r w:rsidRPr="002C02AB">
        <w:rPr>
          <w:b/>
          <w:sz w:val="24"/>
          <w:szCs w:val="24"/>
          <w:lang w:val="en-GB"/>
        </w:rPr>
        <w:t xml:space="preserve">Figure </w:t>
      </w:r>
      <w:r>
        <w:rPr>
          <w:b/>
          <w:sz w:val="24"/>
          <w:szCs w:val="24"/>
          <w:lang w:val="en-GB"/>
        </w:rPr>
        <w:t>3.1</w:t>
      </w:r>
      <w:r w:rsidRPr="002C02AB">
        <w:rPr>
          <w:b/>
          <w:sz w:val="24"/>
          <w:szCs w:val="24"/>
          <w:lang w:val="en-GB"/>
        </w:rPr>
        <w:t>:</w:t>
      </w:r>
      <w:r w:rsidRPr="002C02AB">
        <w:rPr>
          <w:sz w:val="24"/>
          <w:szCs w:val="24"/>
          <w:lang w:val="en-GB"/>
        </w:rPr>
        <w:t xml:space="preserve"> Linear regressions of simulated </w:t>
      </w:r>
      <w:r w:rsidRPr="00D60CA4">
        <w:rPr>
          <w:sz w:val="24"/>
          <w:szCs w:val="24"/>
          <w:lang w:val="en-GB"/>
        </w:rPr>
        <w:t xml:space="preserve">GPP (upper panel) and NPP (lower panel) </w:t>
      </w:r>
      <w:r w:rsidRPr="002C02AB">
        <w:rPr>
          <w:sz w:val="24"/>
          <w:szCs w:val="24"/>
          <w:lang w:val="en-GB"/>
        </w:rPr>
        <w:t xml:space="preserve">with elevation. Black points indicate GPP and NPP </w:t>
      </w:r>
      <w:r>
        <w:rPr>
          <w:sz w:val="24"/>
          <w:szCs w:val="24"/>
          <w:lang w:val="en-GB"/>
        </w:rPr>
        <w:t>estimates from observations ± 2</w:t>
      </w:r>
      <w:r w:rsidRPr="002C02AB">
        <w:rPr>
          <w:sz w:val="24"/>
          <w:szCs w:val="24"/>
          <w:lang w:val="en-GB"/>
        </w:rPr>
        <w:t xml:space="preserve"> standard error</w:t>
      </w:r>
      <w:r>
        <w:rPr>
          <w:sz w:val="24"/>
          <w:szCs w:val="24"/>
          <w:lang w:val="en-GB"/>
        </w:rPr>
        <w:t>s</w:t>
      </w:r>
      <w:r w:rsidRPr="002C02AB">
        <w:rPr>
          <w:sz w:val="24"/>
          <w:szCs w:val="24"/>
          <w:lang w:val="en-GB"/>
        </w:rPr>
        <w:t xml:space="preserve">. The broken black line represents the linear regression of observations with </w:t>
      </w:r>
      <w:r>
        <w:rPr>
          <w:sz w:val="24"/>
          <w:szCs w:val="24"/>
          <w:lang w:val="en-GB"/>
        </w:rPr>
        <w:t>elevation</w:t>
      </w:r>
      <w:r w:rsidRPr="002C02AB">
        <w:rPr>
          <w:sz w:val="24"/>
          <w:szCs w:val="24"/>
          <w:lang w:val="en-GB"/>
        </w:rPr>
        <w:t xml:space="preserve">. </w:t>
      </w:r>
      <w:r>
        <w:rPr>
          <w:sz w:val="24"/>
          <w:szCs w:val="24"/>
          <w:lang w:val="en-GB"/>
        </w:rPr>
        <w:t xml:space="preserve">Grey points </w:t>
      </w:r>
      <w:r w:rsidRPr="002C02AB">
        <w:rPr>
          <w:sz w:val="24"/>
          <w:szCs w:val="24"/>
          <w:lang w:val="en-GB"/>
        </w:rPr>
        <w:t xml:space="preserve">are simulations using the </w:t>
      </w:r>
      <w:r>
        <w:rPr>
          <w:sz w:val="24"/>
          <w:szCs w:val="24"/>
          <w:lang w:val="en-GB"/>
        </w:rPr>
        <w:t>fully constrained model (</w:t>
      </w:r>
      <w:r w:rsidRPr="00E241A3">
        <w:rPr>
          <w:i/>
          <w:sz w:val="24"/>
          <w:szCs w:val="24"/>
          <w:lang w:val="en-GB"/>
        </w:rPr>
        <w:t>FcS</w:t>
      </w:r>
      <w:r>
        <w:rPr>
          <w:sz w:val="24"/>
          <w:szCs w:val="24"/>
          <w:lang w:val="en-GB"/>
        </w:rPr>
        <w:t>).</w:t>
      </w:r>
      <w:r w:rsidRPr="002C02AB">
        <w:rPr>
          <w:sz w:val="24"/>
          <w:szCs w:val="24"/>
          <w:lang w:val="en-GB"/>
        </w:rPr>
        <w:t xml:space="preserve"> Green points are simulations using the local climate (</w:t>
      </w:r>
      <w:r w:rsidRPr="002C02AB">
        <w:rPr>
          <w:i/>
          <w:sz w:val="24"/>
          <w:szCs w:val="24"/>
          <w:lang w:val="en-GB"/>
        </w:rPr>
        <w:t>CoS</w:t>
      </w:r>
      <w:r w:rsidRPr="002C02AB">
        <w:rPr>
          <w:sz w:val="24"/>
          <w:szCs w:val="24"/>
          <w:lang w:val="en-GB"/>
        </w:rPr>
        <w:t>) with an average regional structure and trait tree initialisation, blue points are simulations using the local stand structure (</w:t>
      </w:r>
      <w:r w:rsidRPr="002C02AB">
        <w:rPr>
          <w:i/>
          <w:sz w:val="24"/>
          <w:szCs w:val="24"/>
          <w:lang w:val="en-GB"/>
        </w:rPr>
        <w:t>SoS</w:t>
      </w:r>
      <w:r w:rsidRPr="002C02AB">
        <w:rPr>
          <w:sz w:val="24"/>
          <w:szCs w:val="24"/>
          <w:lang w:val="en-GB"/>
        </w:rPr>
        <w:t>) with a regional climate and trait initialisation and red points are simulations using the local traits distributions (</w:t>
      </w:r>
      <w:r w:rsidRPr="002C02AB">
        <w:rPr>
          <w:i/>
          <w:sz w:val="24"/>
          <w:szCs w:val="24"/>
          <w:lang w:val="en-GB"/>
        </w:rPr>
        <w:t>ToS</w:t>
      </w:r>
      <w:r w:rsidRPr="002C02AB">
        <w:rPr>
          <w:sz w:val="24"/>
          <w:szCs w:val="24"/>
          <w:lang w:val="en-GB"/>
        </w:rPr>
        <w:t xml:space="preserve">) with and average regional climate and structure initialisation. Lines indicate the respective linear regressions, with parameters estimates reported in Table </w:t>
      </w:r>
      <w:r w:rsidR="004C342A">
        <w:rPr>
          <w:sz w:val="24"/>
          <w:szCs w:val="24"/>
          <w:lang w:val="en-GB"/>
        </w:rPr>
        <w:t>3.</w:t>
      </w:r>
      <w:r>
        <w:rPr>
          <w:sz w:val="24"/>
          <w:szCs w:val="24"/>
          <w:lang w:val="en-GB"/>
        </w:rPr>
        <w:t>2</w:t>
      </w:r>
      <w:r w:rsidRPr="002C02AB">
        <w:rPr>
          <w:sz w:val="24"/>
          <w:szCs w:val="24"/>
          <w:lang w:val="en-GB"/>
        </w:rPr>
        <w:t>.</w:t>
      </w:r>
    </w:p>
    <w:p w:rsidR="00EF3751" w:rsidRDefault="004C342A" w:rsidP="004C342A">
      <w:pPr>
        <w:ind w:firstLine="0"/>
        <w:jc w:val="center"/>
        <w:rPr>
          <w:b/>
          <w:bCs/>
          <w:sz w:val="26"/>
          <w:szCs w:val="26"/>
          <w:lang w:val="en-GB"/>
        </w:rPr>
      </w:pPr>
      <w:r>
        <w:rPr>
          <w:noProof/>
        </w:rPr>
        <w:drawing>
          <wp:inline distT="0" distB="0" distL="0" distR="0" wp14:anchorId="57A9FE74" wp14:editId="4980E542">
            <wp:extent cx="3908442" cy="3914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3912177" cy="3918516"/>
                    </a:xfrm>
                    <a:prstGeom prst="rect">
                      <a:avLst/>
                    </a:prstGeom>
                  </pic:spPr>
                </pic:pic>
              </a:graphicData>
            </a:graphic>
          </wp:inline>
        </w:drawing>
      </w:r>
    </w:p>
    <w:p w:rsidR="00D21176" w:rsidRPr="002C02AB" w:rsidRDefault="00D21176" w:rsidP="00D21176">
      <w:pPr>
        <w:pStyle w:val="Heading2"/>
        <w:rPr>
          <w:lang w:val="en-GB"/>
        </w:rPr>
      </w:pPr>
      <w:r w:rsidRPr="002C02AB">
        <w:rPr>
          <w:lang w:val="en-GB"/>
        </w:rPr>
        <w:lastRenderedPageBreak/>
        <w:t>S</w:t>
      </w:r>
      <w:r>
        <w:rPr>
          <w:lang w:val="en-GB"/>
        </w:rPr>
        <w:t>4</w:t>
      </w:r>
      <w:r w:rsidRPr="002C02AB">
        <w:rPr>
          <w:lang w:val="en-GB"/>
        </w:rPr>
        <w:t>. Tree size (D) distribution</w:t>
      </w:r>
    </w:p>
    <w:p w:rsidR="00D21176" w:rsidRPr="002C02AB" w:rsidRDefault="00D21176" w:rsidP="00C84030">
      <w:pPr>
        <w:spacing w:after="0" w:line="360" w:lineRule="auto"/>
        <w:ind w:firstLine="0"/>
        <w:jc w:val="both"/>
        <w:rPr>
          <w:sz w:val="24"/>
          <w:szCs w:val="24"/>
          <w:lang w:val="en-GB"/>
        </w:rPr>
      </w:pPr>
      <w:r w:rsidRPr="002C02AB">
        <w:rPr>
          <w:sz w:val="24"/>
          <w:szCs w:val="24"/>
          <w:lang w:val="en-GB"/>
        </w:rPr>
        <w:t>Four theoretical distributions were used to describe the diameter at breast height (</w:t>
      </w:r>
      <w:r w:rsidRPr="002C02AB">
        <w:rPr>
          <w:i/>
          <w:sz w:val="24"/>
          <w:szCs w:val="24"/>
          <w:lang w:val="en-GB"/>
        </w:rPr>
        <w:t>D</w:t>
      </w:r>
      <w:r w:rsidRPr="002C02AB">
        <w:rPr>
          <w:sz w:val="24"/>
          <w:szCs w:val="24"/>
          <w:lang w:val="en-GB"/>
        </w:rPr>
        <w:t xml:space="preserve">) distribution in all study plots. These distributions included the normal the log-normal, the Weibull and the Gamma. We used the </w:t>
      </w:r>
      <w:r w:rsidRPr="002C02AB">
        <w:rPr>
          <w:i/>
          <w:sz w:val="24"/>
          <w:szCs w:val="24"/>
          <w:lang w:val="en-GB"/>
        </w:rPr>
        <w:t xml:space="preserve">fitdistrplus </w:t>
      </w:r>
      <w:r w:rsidRPr="002C02AB">
        <w:rPr>
          <w:sz w:val="24"/>
          <w:szCs w:val="24"/>
          <w:lang w:val="en-GB"/>
        </w:rPr>
        <w:t>R</w:t>
      </w:r>
      <w:r w:rsidRPr="002C02AB">
        <w:rPr>
          <w:i/>
          <w:sz w:val="24"/>
          <w:szCs w:val="24"/>
          <w:lang w:val="en-GB"/>
        </w:rPr>
        <w:t xml:space="preserve"> </w:t>
      </w:r>
      <w:r w:rsidRPr="002C02AB">
        <w:rPr>
          <w:sz w:val="24"/>
          <w:szCs w:val="24"/>
          <w:lang w:val="en-GB"/>
        </w:rPr>
        <w:t xml:space="preserve">package to fit individual-tree </w:t>
      </w:r>
      <w:r w:rsidRPr="002C02AB">
        <w:rPr>
          <w:i/>
          <w:sz w:val="24"/>
          <w:szCs w:val="24"/>
          <w:lang w:val="en-GB"/>
        </w:rPr>
        <w:t>D</w:t>
      </w:r>
      <w:r w:rsidRPr="002C02AB">
        <w:rPr>
          <w:sz w:val="24"/>
          <w:szCs w:val="24"/>
          <w:lang w:val="en-GB"/>
        </w:rPr>
        <w:t xml:space="preserve"> measurements to each theoretical distribution and identify which of the four better described the observations. A summary of these fits is provided in Table S</w:t>
      </w:r>
      <w:r>
        <w:rPr>
          <w:sz w:val="24"/>
          <w:szCs w:val="24"/>
          <w:lang w:val="en-GB"/>
        </w:rPr>
        <w:t>4</w:t>
      </w:r>
      <w:r w:rsidRPr="002C02AB">
        <w:rPr>
          <w:sz w:val="24"/>
          <w:szCs w:val="24"/>
          <w:lang w:val="en-GB"/>
        </w:rPr>
        <w:t>.1. The log-normal distribution better described the observations and thus was used for initialising the model with an average stand structure</w:t>
      </w:r>
      <w:r>
        <w:rPr>
          <w:sz w:val="24"/>
          <w:szCs w:val="24"/>
          <w:lang w:val="en-GB"/>
        </w:rPr>
        <w:t xml:space="preserve"> (Fig S4.1)</w:t>
      </w:r>
      <w:r w:rsidRPr="002C02AB">
        <w:rPr>
          <w:sz w:val="24"/>
          <w:szCs w:val="24"/>
          <w:lang w:val="en-GB"/>
        </w:rPr>
        <w:t xml:space="preserve">. </w:t>
      </w:r>
    </w:p>
    <w:p w:rsidR="00D21176" w:rsidRPr="002C02AB" w:rsidRDefault="00D21176" w:rsidP="00D21176">
      <w:pPr>
        <w:spacing w:after="0" w:line="360" w:lineRule="auto"/>
        <w:jc w:val="both"/>
        <w:rPr>
          <w:sz w:val="24"/>
          <w:szCs w:val="24"/>
          <w:lang w:val="en-GB"/>
        </w:rPr>
      </w:pPr>
    </w:p>
    <w:p w:rsidR="00D21176" w:rsidRPr="002C02AB" w:rsidRDefault="00D21176" w:rsidP="003C609A">
      <w:pPr>
        <w:spacing w:line="240" w:lineRule="auto"/>
        <w:ind w:firstLine="0"/>
        <w:jc w:val="both"/>
        <w:rPr>
          <w:sz w:val="24"/>
          <w:szCs w:val="24"/>
          <w:lang w:val="en-GB"/>
        </w:rPr>
      </w:pPr>
      <w:r w:rsidRPr="002C02AB">
        <w:rPr>
          <w:b/>
          <w:sz w:val="24"/>
          <w:szCs w:val="24"/>
          <w:lang w:val="en-GB"/>
        </w:rPr>
        <w:t>Table S</w:t>
      </w:r>
      <w:r>
        <w:rPr>
          <w:b/>
          <w:sz w:val="24"/>
          <w:szCs w:val="24"/>
          <w:lang w:val="en-GB"/>
        </w:rPr>
        <w:t>4</w:t>
      </w:r>
      <w:r w:rsidRPr="002C02AB">
        <w:rPr>
          <w:b/>
          <w:sz w:val="24"/>
          <w:szCs w:val="24"/>
          <w:lang w:val="en-GB"/>
        </w:rPr>
        <w:t>.1:</w:t>
      </w:r>
      <w:r w:rsidRPr="002C02AB">
        <w:rPr>
          <w:sz w:val="24"/>
          <w:szCs w:val="24"/>
          <w:lang w:val="en-GB"/>
        </w:rPr>
        <w:t xml:space="preserve"> Parameters estimates (± standard error) of the four theoretical distributions fitted to individual-tree diameter measurements. The log-normal distribution provided the best fit, achieving the lowest AIC.  </w:t>
      </w:r>
    </w:p>
    <w:tbl>
      <w:tblPr>
        <w:tblStyle w:val="TableGrid"/>
        <w:tblW w:w="0" w:type="auto"/>
        <w:jc w:val="center"/>
        <w:tblLook w:val="04A0" w:firstRow="1" w:lastRow="0" w:firstColumn="1" w:lastColumn="0" w:noHBand="0" w:noVBand="1"/>
      </w:tblPr>
      <w:tblGrid>
        <w:gridCol w:w="2823"/>
        <w:gridCol w:w="1888"/>
        <w:gridCol w:w="1948"/>
        <w:gridCol w:w="936"/>
      </w:tblGrid>
      <w:tr w:rsidR="00D21176" w:rsidRPr="002C02AB" w:rsidTr="000029C9">
        <w:trPr>
          <w:jc w:val="center"/>
        </w:trPr>
        <w:tc>
          <w:tcPr>
            <w:tcW w:w="2823" w:type="dxa"/>
          </w:tcPr>
          <w:p w:rsidR="00D21176" w:rsidRPr="002C02AB" w:rsidRDefault="00D21176" w:rsidP="000029C9">
            <w:pPr>
              <w:spacing w:after="120"/>
              <w:ind w:firstLine="0"/>
              <w:rPr>
                <w:b/>
                <w:sz w:val="24"/>
                <w:szCs w:val="24"/>
                <w:lang w:val="en-GB"/>
              </w:rPr>
            </w:pPr>
            <w:r w:rsidRPr="002C02AB">
              <w:rPr>
                <w:b/>
                <w:sz w:val="24"/>
                <w:szCs w:val="24"/>
                <w:lang w:val="en-GB"/>
              </w:rPr>
              <w:t>Theoretical Distribution</w:t>
            </w:r>
          </w:p>
        </w:tc>
        <w:tc>
          <w:tcPr>
            <w:tcW w:w="1888" w:type="dxa"/>
          </w:tcPr>
          <w:p w:rsidR="00D21176" w:rsidRPr="002C02AB" w:rsidRDefault="00D21176" w:rsidP="000029C9">
            <w:pPr>
              <w:spacing w:after="120"/>
              <w:ind w:firstLine="0"/>
              <w:rPr>
                <w:b/>
                <w:sz w:val="24"/>
                <w:szCs w:val="24"/>
                <w:lang w:val="en-GB"/>
              </w:rPr>
            </w:pPr>
            <w:r w:rsidRPr="002C02AB">
              <w:rPr>
                <w:b/>
                <w:sz w:val="24"/>
                <w:szCs w:val="24"/>
                <w:lang w:val="en-GB"/>
              </w:rPr>
              <w:t>Shape</w:t>
            </w:r>
          </w:p>
        </w:tc>
        <w:tc>
          <w:tcPr>
            <w:tcW w:w="1948" w:type="dxa"/>
          </w:tcPr>
          <w:p w:rsidR="00D21176" w:rsidRPr="002C02AB" w:rsidRDefault="00D21176" w:rsidP="000029C9">
            <w:pPr>
              <w:spacing w:after="120"/>
              <w:ind w:firstLine="0"/>
              <w:rPr>
                <w:b/>
                <w:sz w:val="24"/>
                <w:szCs w:val="24"/>
                <w:lang w:val="en-GB"/>
              </w:rPr>
            </w:pPr>
            <w:r w:rsidRPr="002C02AB">
              <w:rPr>
                <w:b/>
                <w:sz w:val="24"/>
                <w:szCs w:val="24"/>
                <w:lang w:val="en-GB"/>
              </w:rPr>
              <w:t>Scale or Rate</w:t>
            </w:r>
          </w:p>
        </w:tc>
        <w:tc>
          <w:tcPr>
            <w:tcW w:w="936" w:type="dxa"/>
          </w:tcPr>
          <w:p w:rsidR="00D21176" w:rsidRPr="002C02AB" w:rsidRDefault="00D21176" w:rsidP="000029C9">
            <w:pPr>
              <w:spacing w:after="120"/>
              <w:ind w:firstLine="0"/>
              <w:rPr>
                <w:b/>
                <w:sz w:val="24"/>
                <w:szCs w:val="24"/>
                <w:lang w:val="en-GB"/>
              </w:rPr>
            </w:pPr>
            <w:r w:rsidRPr="002C02AB">
              <w:rPr>
                <w:b/>
                <w:sz w:val="24"/>
                <w:szCs w:val="24"/>
                <w:lang w:val="en-GB"/>
              </w:rPr>
              <w:t>AIC</w:t>
            </w:r>
          </w:p>
        </w:tc>
      </w:tr>
      <w:tr w:rsidR="00D21176" w:rsidRPr="002C02AB" w:rsidTr="000029C9">
        <w:trPr>
          <w:jc w:val="center"/>
        </w:trPr>
        <w:tc>
          <w:tcPr>
            <w:tcW w:w="2823" w:type="dxa"/>
          </w:tcPr>
          <w:p w:rsidR="00D21176" w:rsidRPr="002C02AB" w:rsidRDefault="00D21176" w:rsidP="000029C9">
            <w:pPr>
              <w:spacing w:after="120"/>
              <w:ind w:firstLine="0"/>
              <w:rPr>
                <w:sz w:val="24"/>
                <w:szCs w:val="24"/>
                <w:lang w:val="en-GB"/>
              </w:rPr>
            </w:pPr>
            <w:r w:rsidRPr="002C02AB">
              <w:rPr>
                <w:sz w:val="24"/>
                <w:szCs w:val="24"/>
                <w:lang w:val="en-GB"/>
              </w:rPr>
              <w:t>Normal</w:t>
            </w:r>
          </w:p>
        </w:tc>
        <w:tc>
          <w:tcPr>
            <w:tcW w:w="1888" w:type="dxa"/>
          </w:tcPr>
          <w:p w:rsidR="00D21176" w:rsidRPr="002C02AB" w:rsidRDefault="00D21176" w:rsidP="000029C9">
            <w:pPr>
              <w:spacing w:after="120"/>
              <w:ind w:firstLine="0"/>
              <w:rPr>
                <w:sz w:val="24"/>
                <w:szCs w:val="24"/>
                <w:lang w:val="en-GB"/>
              </w:rPr>
            </w:pPr>
            <w:r w:rsidRPr="002C02AB">
              <w:rPr>
                <w:sz w:val="24"/>
                <w:szCs w:val="24"/>
                <w:lang w:val="en-GB"/>
              </w:rPr>
              <w:t>19.686 (±0.116)</w:t>
            </w:r>
          </w:p>
        </w:tc>
        <w:tc>
          <w:tcPr>
            <w:tcW w:w="1948" w:type="dxa"/>
          </w:tcPr>
          <w:p w:rsidR="00D21176" w:rsidRPr="002C02AB" w:rsidRDefault="00D21176" w:rsidP="000029C9">
            <w:pPr>
              <w:spacing w:after="120"/>
              <w:ind w:firstLine="0"/>
              <w:rPr>
                <w:sz w:val="24"/>
                <w:szCs w:val="24"/>
                <w:lang w:val="en-GB"/>
              </w:rPr>
            </w:pPr>
            <w:r w:rsidRPr="002C02AB">
              <w:rPr>
                <w:sz w:val="24"/>
                <w:szCs w:val="24"/>
                <w:lang w:val="en-GB"/>
              </w:rPr>
              <w:t>10.470 (±0.082)</w:t>
            </w:r>
          </w:p>
        </w:tc>
        <w:tc>
          <w:tcPr>
            <w:tcW w:w="936" w:type="dxa"/>
          </w:tcPr>
          <w:p w:rsidR="00D21176" w:rsidRPr="002C02AB" w:rsidRDefault="00D21176" w:rsidP="000029C9">
            <w:pPr>
              <w:spacing w:after="120"/>
              <w:ind w:firstLine="0"/>
              <w:rPr>
                <w:sz w:val="24"/>
                <w:szCs w:val="24"/>
                <w:lang w:val="en-GB"/>
              </w:rPr>
            </w:pPr>
            <w:r w:rsidRPr="002C02AB">
              <w:rPr>
                <w:sz w:val="24"/>
                <w:szCs w:val="24"/>
                <w:lang w:val="en-GB"/>
              </w:rPr>
              <w:t>61594</w:t>
            </w:r>
          </w:p>
        </w:tc>
      </w:tr>
      <w:tr w:rsidR="00D21176" w:rsidRPr="002C02AB" w:rsidTr="000029C9">
        <w:trPr>
          <w:jc w:val="center"/>
        </w:trPr>
        <w:tc>
          <w:tcPr>
            <w:tcW w:w="2823" w:type="dxa"/>
          </w:tcPr>
          <w:p w:rsidR="00D21176" w:rsidRPr="002C02AB" w:rsidRDefault="00D21176" w:rsidP="000029C9">
            <w:pPr>
              <w:spacing w:after="120"/>
              <w:ind w:firstLine="0"/>
              <w:rPr>
                <w:sz w:val="24"/>
                <w:szCs w:val="24"/>
                <w:lang w:val="en-GB"/>
              </w:rPr>
            </w:pPr>
            <w:r w:rsidRPr="002C02AB">
              <w:rPr>
                <w:sz w:val="24"/>
                <w:szCs w:val="24"/>
                <w:lang w:val="en-GB"/>
              </w:rPr>
              <w:t>Log-normal</w:t>
            </w:r>
          </w:p>
        </w:tc>
        <w:tc>
          <w:tcPr>
            <w:tcW w:w="1888" w:type="dxa"/>
          </w:tcPr>
          <w:p w:rsidR="00D21176" w:rsidRPr="002C02AB" w:rsidRDefault="00D21176" w:rsidP="000029C9">
            <w:pPr>
              <w:spacing w:after="120"/>
              <w:ind w:firstLine="0"/>
              <w:rPr>
                <w:sz w:val="24"/>
                <w:szCs w:val="24"/>
                <w:lang w:val="en-GB"/>
              </w:rPr>
            </w:pPr>
            <w:r w:rsidRPr="002C02AB">
              <w:rPr>
                <w:sz w:val="24"/>
                <w:szCs w:val="24"/>
                <w:lang w:val="en-GB"/>
              </w:rPr>
              <w:t>2.879 (±0.005)</w:t>
            </w:r>
          </w:p>
        </w:tc>
        <w:tc>
          <w:tcPr>
            <w:tcW w:w="1948" w:type="dxa"/>
          </w:tcPr>
          <w:p w:rsidR="00D21176" w:rsidRPr="002C02AB" w:rsidRDefault="00D21176" w:rsidP="000029C9">
            <w:pPr>
              <w:spacing w:after="120"/>
              <w:ind w:firstLine="0"/>
              <w:rPr>
                <w:sz w:val="24"/>
                <w:szCs w:val="24"/>
                <w:lang w:val="en-GB"/>
              </w:rPr>
            </w:pPr>
            <w:r w:rsidRPr="002C02AB">
              <w:rPr>
                <w:sz w:val="24"/>
                <w:szCs w:val="24"/>
                <w:lang w:val="en-GB"/>
              </w:rPr>
              <w:t>0.424 (±0.003)</w:t>
            </w:r>
          </w:p>
        </w:tc>
        <w:tc>
          <w:tcPr>
            <w:tcW w:w="936" w:type="dxa"/>
          </w:tcPr>
          <w:p w:rsidR="00D21176" w:rsidRPr="002C02AB" w:rsidRDefault="00D21176" w:rsidP="000029C9">
            <w:pPr>
              <w:spacing w:after="120"/>
              <w:ind w:firstLine="0"/>
              <w:rPr>
                <w:sz w:val="24"/>
                <w:szCs w:val="24"/>
                <w:lang w:val="en-GB"/>
              </w:rPr>
            </w:pPr>
            <w:r w:rsidRPr="002C02AB">
              <w:rPr>
                <w:sz w:val="24"/>
                <w:szCs w:val="24"/>
                <w:lang w:val="en-GB"/>
              </w:rPr>
              <w:t>56245</w:t>
            </w:r>
          </w:p>
        </w:tc>
      </w:tr>
      <w:tr w:rsidR="00D21176" w:rsidRPr="002C02AB" w:rsidTr="000029C9">
        <w:trPr>
          <w:jc w:val="center"/>
        </w:trPr>
        <w:tc>
          <w:tcPr>
            <w:tcW w:w="2823" w:type="dxa"/>
          </w:tcPr>
          <w:p w:rsidR="00D21176" w:rsidRPr="002C02AB" w:rsidRDefault="00D21176" w:rsidP="000029C9">
            <w:pPr>
              <w:spacing w:after="120"/>
              <w:ind w:firstLine="0"/>
              <w:rPr>
                <w:sz w:val="24"/>
                <w:szCs w:val="24"/>
                <w:lang w:val="en-GB"/>
              </w:rPr>
            </w:pPr>
            <w:r w:rsidRPr="002C02AB">
              <w:rPr>
                <w:sz w:val="24"/>
                <w:szCs w:val="24"/>
                <w:lang w:val="en-GB"/>
              </w:rPr>
              <w:t>Weibull</w:t>
            </w:r>
          </w:p>
        </w:tc>
        <w:tc>
          <w:tcPr>
            <w:tcW w:w="1888" w:type="dxa"/>
          </w:tcPr>
          <w:p w:rsidR="00D21176" w:rsidRPr="002C02AB" w:rsidRDefault="00D21176" w:rsidP="000029C9">
            <w:pPr>
              <w:spacing w:after="120"/>
              <w:ind w:firstLine="0"/>
              <w:rPr>
                <w:sz w:val="24"/>
                <w:szCs w:val="24"/>
                <w:lang w:val="en-GB"/>
              </w:rPr>
            </w:pPr>
            <w:r w:rsidRPr="002C02AB">
              <w:rPr>
                <w:sz w:val="24"/>
                <w:szCs w:val="24"/>
                <w:lang w:val="en-GB"/>
              </w:rPr>
              <w:t>1.998 (±0.012)</w:t>
            </w:r>
          </w:p>
        </w:tc>
        <w:tc>
          <w:tcPr>
            <w:tcW w:w="1948" w:type="dxa"/>
          </w:tcPr>
          <w:p w:rsidR="00D21176" w:rsidRPr="002C02AB" w:rsidRDefault="00D21176" w:rsidP="000029C9">
            <w:pPr>
              <w:spacing w:after="120"/>
              <w:ind w:firstLine="0"/>
              <w:rPr>
                <w:sz w:val="24"/>
                <w:szCs w:val="24"/>
                <w:lang w:val="en-GB"/>
              </w:rPr>
            </w:pPr>
            <w:r w:rsidRPr="002C02AB">
              <w:rPr>
                <w:sz w:val="24"/>
                <w:szCs w:val="24"/>
                <w:lang w:val="en-GB"/>
              </w:rPr>
              <w:t>22.288 (± 0.131)</w:t>
            </w:r>
          </w:p>
        </w:tc>
        <w:tc>
          <w:tcPr>
            <w:tcW w:w="936" w:type="dxa"/>
          </w:tcPr>
          <w:p w:rsidR="00D21176" w:rsidRPr="002C02AB" w:rsidRDefault="00D21176" w:rsidP="000029C9">
            <w:pPr>
              <w:spacing w:after="120"/>
              <w:ind w:firstLine="0"/>
              <w:rPr>
                <w:sz w:val="24"/>
                <w:szCs w:val="24"/>
                <w:lang w:val="en-GB"/>
              </w:rPr>
            </w:pPr>
            <w:r w:rsidRPr="002C02AB">
              <w:rPr>
                <w:sz w:val="24"/>
                <w:szCs w:val="24"/>
                <w:lang w:val="en-GB"/>
              </w:rPr>
              <w:t>59453</w:t>
            </w:r>
          </w:p>
        </w:tc>
      </w:tr>
      <w:tr w:rsidR="00D21176" w:rsidRPr="002C02AB" w:rsidTr="000029C9">
        <w:trPr>
          <w:jc w:val="center"/>
        </w:trPr>
        <w:tc>
          <w:tcPr>
            <w:tcW w:w="2823" w:type="dxa"/>
          </w:tcPr>
          <w:p w:rsidR="00D21176" w:rsidRPr="002C02AB" w:rsidRDefault="00D21176" w:rsidP="000029C9">
            <w:pPr>
              <w:spacing w:after="120"/>
              <w:ind w:firstLine="0"/>
              <w:rPr>
                <w:sz w:val="24"/>
                <w:szCs w:val="24"/>
                <w:lang w:val="en-GB"/>
              </w:rPr>
            </w:pPr>
            <w:r w:rsidRPr="002C02AB">
              <w:rPr>
                <w:sz w:val="24"/>
                <w:szCs w:val="24"/>
                <w:lang w:val="en-GB"/>
              </w:rPr>
              <w:t>Gamma</w:t>
            </w:r>
          </w:p>
        </w:tc>
        <w:tc>
          <w:tcPr>
            <w:tcW w:w="1888" w:type="dxa"/>
          </w:tcPr>
          <w:p w:rsidR="00D21176" w:rsidRPr="002C02AB" w:rsidRDefault="00D21176" w:rsidP="000029C9">
            <w:pPr>
              <w:spacing w:after="120"/>
              <w:ind w:firstLine="0"/>
              <w:rPr>
                <w:sz w:val="24"/>
                <w:szCs w:val="24"/>
                <w:lang w:val="en-GB"/>
              </w:rPr>
            </w:pPr>
            <w:r w:rsidRPr="002C02AB">
              <w:rPr>
                <w:sz w:val="24"/>
                <w:szCs w:val="24"/>
                <w:lang w:val="en-GB"/>
              </w:rPr>
              <w:t>5.128 (±0.077)</w:t>
            </w:r>
          </w:p>
        </w:tc>
        <w:tc>
          <w:tcPr>
            <w:tcW w:w="1948" w:type="dxa"/>
          </w:tcPr>
          <w:p w:rsidR="00D21176" w:rsidRPr="002C02AB" w:rsidRDefault="00D21176" w:rsidP="000029C9">
            <w:pPr>
              <w:spacing w:after="120"/>
              <w:ind w:firstLine="0"/>
              <w:rPr>
                <w:sz w:val="24"/>
                <w:szCs w:val="24"/>
                <w:lang w:val="en-GB"/>
              </w:rPr>
            </w:pPr>
            <w:r w:rsidRPr="002C02AB">
              <w:rPr>
                <w:sz w:val="24"/>
                <w:szCs w:val="24"/>
                <w:lang w:val="en-GB"/>
              </w:rPr>
              <w:t>0.261 (±0.004)</w:t>
            </w:r>
          </w:p>
        </w:tc>
        <w:tc>
          <w:tcPr>
            <w:tcW w:w="936" w:type="dxa"/>
          </w:tcPr>
          <w:p w:rsidR="00D21176" w:rsidRPr="002C02AB" w:rsidRDefault="00D21176" w:rsidP="000029C9">
            <w:pPr>
              <w:spacing w:after="120"/>
              <w:ind w:firstLine="0"/>
              <w:rPr>
                <w:sz w:val="24"/>
                <w:szCs w:val="24"/>
                <w:lang w:val="en-GB"/>
              </w:rPr>
            </w:pPr>
            <w:r w:rsidRPr="002C02AB">
              <w:rPr>
                <w:sz w:val="24"/>
                <w:szCs w:val="24"/>
                <w:lang w:val="en-GB"/>
              </w:rPr>
              <w:t>57436</w:t>
            </w:r>
          </w:p>
        </w:tc>
      </w:tr>
    </w:tbl>
    <w:p w:rsidR="00D21176" w:rsidRPr="002C02AB" w:rsidRDefault="00D21176" w:rsidP="00D21176">
      <w:pPr>
        <w:rPr>
          <w:sz w:val="24"/>
          <w:szCs w:val="24"/>
          <w:lang w:val="en-GB"/>
        </w:rPr>
      </w:pPr>
    </w:p>
    <w:p w:rsidR="00D21176" w:rsidRPr="002C02AB" w:rsidRDefault="00D21176" w:rsidP="003C609A">
      <w:pPr>
        <w:spacing w:line="240" w:lineRule="auto"/>
        <w:ind w:firstLine="0"/>
        <w:jc w:val="both"/>
        <w:rPr>
          <w:sz w:val="24"/>
          <w:szCs w:val="24"/>
          <w:lang w:val="en-GB"/>
        </w:rPr>
      </w:pPr>
      <w:r w:rsidRPr="002C02AB">
        <w:rPr>
          <w:b/>
          <w:sz w:val="24"/>
          <w:szCs w:val="24"/>
          <w:lang w:val="en-GB"/>
        </w:rPr>
        <w:t>Figure S</w:t>
      </w:r>
      <w:r>
        <w:rPr>
          <w:b/>
          <w:sz w:val="24"/>
          <w:szCs w:val="24"/>
          <w:lang w:val="en-GB"/>
        </w:rPr>
        <w:t>4</w:t>
      </w:r>
      <w:r w:rsidRPr="002C02AB">
        <w:rPr>
          <w:b/>
          <w:sz w:val="24"/>
          <w:szCs w:val="24"/>
          <w:lang w:val="en-GB"/>
        </w:rPr>
        <w:t>.1:</w:t>
      </w:r>
      <w:r w:rsidRPr="002C02AB">
        <w:rPr>
          <w:sz w:val="24"/>
          <w:szCs w:val="24"/>
          <w:lang w:val="en-GB"/>
        </w:rPr>
        <w:t xml:space="preserve">  Empirical (red) and theoretical (blue) distribution of tree diameter (</w:t>
      </w:r>
      <w:r w:rsidRPr="002C02AB">
        <w:rPr>
          <w:i/>
          <w:sz w:val="24"/>
          <w:szCs w:val="24"/>
          <w:lang w:val="en-GB"/>
        </w:rPr>
        <w:t>D</w:t>
      </w:r>
      <w:r w:rsidRPr="002C02AB">
        <w:rPr>
          <w:sz w:val="24"/>
          <w:szCs w:val="24"/>
          <w:lang w:val="en-GB"/>
        </w:rPr>
        <w:t xml:space="preserve">) across the Andes-Amazon elevation gradient (left panel). Average stand structure was approximate through the log-normal distribution for </w:t>
      </w:r>
      <w:r w:rsidRPr="002C02AB">
        <w:rPr>
          <w:i/>
          <w:sz w:val="24"/>
          <w:szCs w:val="24"/>
          <w:lang w:val="en-GB"/>
        </w:rPr>
        <w:t>D</w:t>
      </w:r>
      <w:r w:rsidRPr="002C02AB">
        <w:rPr>
          <w:sz w:val="24"/>
          <w:szCs w:val="24"/>
          <w:lang w:val="en-GB"/>
        </w:rPr>
        <w:t xml:space="preserve"> with μ=2.879 and σ=0.424. The right panel summarises the empirical (red) and theoretical (blue) cumulative distribution functions.</w:t>
      </w:r>
    </w:p>
    <w:p w:rsidR="00D21176" w:rsidRPr="002C02AB" w:rsidRDefault="00D21176" w:rsidP="00D21176">
      <w:pPr>
        <w:jc w:val="center"/>
        <w:rPr>
          <w:lang w:val="en-GB"/>
        </w:rPr>
      </w:pPr>
      <w:r w:rsidRPr="002C02AB">
        <w:rPr>
          <w:noProof/>
        </w:rPr>
        <w:drawing>
          <wp:inline distT="0" distB="0" distL="0" distR="0" wp14:anchorId="30468ABE" wp14:editId="1D4568A7">
            <wp:extent cx="5574303" cy="3105150"/>
            <wp:effectExtent l="0" t="0" r="7620" b="0"/>
            <wp:docPr id="25" name="Picture 25" descr="C:\Users\Nikos\Google Drive\TFS_mst_NP_paper\Figures\SI\Dbh_distribu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ikos\Google Drive\TFS_mst_NP_paper\Figures\SI\Dbh_distribution.jpe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581196" cy="3108990"/>
                    </a:xfrm>
                    <a:prstGeom prst="rect">
                      <a:avLst/>
                    </a:prstGeom>
                    <a:noFill/>
                    <a:ln>
                      <a:noFill/>
                    </a:ln>
                  </pic:spPr>
                </pic:pic>
              </a:graphicData>
            </a:graphic>
          </wp:inline>
        </w:drawing>
      </w:r>
    </w:p>
    <w:p w:rsidR="00D21176" w:rsidRPr="002C02AB" w:rsidRDefault="00D21176" w:rsidP="00D21176">
      <w:pPr>
        <w:spacing w:after="0" w:line="240" w:lineRule="auto"/>
        <w:ind w:firstLine="0"/>
        <w:rPr>
          <w:b/>
          <w:i/>
          <w:sz w:val="24"/>
          <w:szCs w:val="24"/>
          <w:lang w:val="en-GB"/>
        </w:rPr>
      </w:pPr>
      <w:r w:rsidRPr="002C02AB">
        <w:rPr>
          <w:b/>
          <w:i/>
          <w:sz w:val="24"/>
          <w:szCs w:val="24"/>
          <w:lang w:val="en-GB"/>
        </w:rPr>
        <w:br w:type="page"/>
      </w:r>
    </w:p>
    <w:p w:rsidR="00D21176" w:rsidRPr="002C02AB" w:rsidRDefault="00D21176" w:rsidP="00D21176">
      <w:pPr>
        <w:pStyle w:val="Heading2"/>
        <w:rPr>
          <w:lang w:val="en-GB"/>
        </w:rPr>
      </w:pPr>
      <w:r w:rsidRPr="002C02AB">
        <w:rPr>
          <w:lang w:val="en-GB"/>
        </w:rPr>
        <w:lastRenderedPageBreak/>
        <w:t>S</w:t>
      </w:r>
      <w:r>
        <w:rPr>
          <w:lang w:val="en-GB"/>
        </w:rPr>
        <w:t>5</w:t>
      </w:r>
      <w:r w:rsidRPr="002C02AB">
        <w:rPr>
          <w:lang w:val="en-GB"/>
        </w:rPr>
        <w:t xml:space="preserve">. Additional Simulation Exercises </w:t>
      </w:r>
    </w:p>
    <w:p w:rsidR="00D21176" w:rsidRDefault="00D21176" w:rsidP="00D21176">
      <w:pPr>
        <w:spacing w:after="0" w:line="240" w:lineRule="auto"/>
        <w:ind w:firstLine="0"/>
        <w:rPr>
          <w:sz w:val="24"/>
          <w:szCs w:val="24"/>
          <w:lang w:val="en-GB"/>
        </w:rPr>
      </w:pPr>
    </w:p>
    <w:p w:rsidR="00D21176" w:rsidRPr="002C02AB" w:rsidRDefault="00D21176" w:rsidP="00D21176">
      <w:pPr>
        <w:spacing w:after="0" w:line="360" w:lineRule="auto"/>
        <w:ind w:firstLine="0"/>
        <w:jc w:val="both"/>
        <w:rPr>
          <w:sz w:val="24"/>
          <w:szCs w:val="24"/>
          <w:lang w:val="en-GB"/>
        </w:rPr>
      </w:pPr>
      <w:r w:rsidRPr="002C02AB">
        <w:rPr>
          <w:sz w:val="24"/>
          <w:szCs w:val="24"/>
          <w:lang w:val="en-GB"/>
        </w:rPr>
        <w:t>A set of simulation exercises were applied, t</w:t>
      </w:r>
      <w:r>
        <w:rPr>
          <w:sz w:val="24"/>
          <w:szCs w:val="24"/>
          <w:lang w:val="en-GB"/>
        </w:rPr>
        <w:t xml:space="preserve">o explore the importance </w:t>
      </w:r>
      <w:r w:rsidRPr="002C02AB">
        <w:rPr>
          <w:sz w:val="24"/>
          <w:szCs w:val="24"/>
          <w:lang w:val="en-GB"/>
        </w:rPr>
        <w:t xml:space="preserve">of temperature, light and functional trait variation within our modelling framework. Below we describe these simulation exercises and summarise </w:t>
      </w:r>
      <w:r w:rsidR="00AD1D15">
        <w:rPr>
          <w:sz w:val="24"/>
          <w:szCs w:val="24"/>
          <w:lang w:val="en-GB"/>
        </w:rPr>
        <w:t>some</w:t>
      </w:r>
      <w:r w:rsidR="00AD1D15" w:rsidRPr="002C02AB">
        <w:rPr>
          <w:sz w:val="24"/>
          <w:szCs w:val="24"/>
          <w:lang w:val="en-GB"/>
        </w:rPr>
        <w:t xml:space="preserve"> </w:t>
      </w:r>
      <w:r w:rsidRPr="002C02AB">
        <w:rPr>
          <w:sz w:val="24"/>
          <w:szCs w:val="24"/>
          <w:lang w:val="en-GB"/>
        </w:rPr>
        <w:t xml:space="preserve">key findings. </w:t>
      </w:r>
    </w:p>
    <w:p w:rsidR="00D21176" w:rsidRPr="002C02AB" w:rsidRDefault="00D21176" w:rsidP="00D21176">
      <w:pPr>
        <w:spacing w:after="0" w:line="360" w:lineRule="auto"/>
        <w:ind w:firstLine="0"/>
        <w:jc w:val="both"/>
        <w:rPr>
          <w:sz w:val="24"/>
          <w:szCs w:val="24"/>
          <w:lang w:val="en-GB"/>
        </w:rPr>
      </w:pPr>
    </w:p>
    <w:p w:rsidR="00D21176" w:rsidRDefault="00D21176" w:rsidP="00D21176">
      <w:pPr>
        <w:pStyle w:val="Heading3"/>
        <w:rPr>
          <w:lang w:val="en-GB"/>
        </w:rPr>
      </w:pPr>
      <w:r w:rsidRPr="002C02AB">
        <w:rPr>
          <w:lang w:val="en-GB"/>
        </w:rPr>
        <w:t>Temperature Sensitivity</w:t>
      </w:r>
    </w:p>
    <w:p w:rsidR="00184A39" w:rsidRDefault="008A7586" w:rsidP="00184A39">
      <w:pPr>
        <w:spacing w:after="120" w:line="360" w:lineRule="auto"/>
        <w:ind w:firstLine="0"/>
        <w:jc w:val="both"/>
        <w:rPr>
          <w:sz w:val="24"/>
          <w:szCs w:val="24"/>
          <w:lang w:val="en-GB"/>
        </w:rPr>
      </w:pPr>
      <w:r>
        <w:rPr>
          <w:sz w:val="24"/>
          <w:szCs w:val="24"/>
          <w:lang w:val="en-GB"/>
        </w:rPr>
        <w:t xml:space="preserve">The importance of </w:t>
      </w:r>
      <w:r w:rsidR="00845EAC">
        <w:rPr>
          <w:sz w:val="24"/>
          <w:szCs w:val="24"/>
          <w:lang w:val="en-GB"/>
        </w:rPr>
        <w:t>the effect</w:t>
      </w:r>
      <w:r>
        <w:rPr>
          <w:sz w:val="24"/>
          <w:szCs w:val="24"/>
          <w:lang w:val="en-GB"/>
        </w:rPr>
        <w:t xml:space="preserve"> of photosynthetic temperature sensitivity was explored following a “leave-one-out” procedure that explored the ability of the model to simulate GPP and NPP patterns under </w:t>
      </w:r>
      <w:r w:rsidR="00184A39">
        <w:rPr>
          <w:sz w:val="24"/>
          <w:szCs w:val="24"/>
          <w:lang w:val="en-GB"/>
        </w:rPr>
        <w:t xml:space="preserve">four different model setups that accounted for: 1) photosynthetic temperature sensitivity (PTS), variation in functional traits along the gradient (FTV) and the effects of traits on Amax (P-Amax), 2) PTS + FTV, 3) only PTS and 4) only FTV. The P-Amax parameterisation accounts for the positive effect of </w:t>
      </w:r>
      <w:r w:rsidR="00184A39" w:rsidRPr="00B67EBA">
        <w:rPr>
          <w:i/>
          <w:sz w:val="24"/>
          <w:szCs w:val="24"/>
          <w:lang w:val="en-GB"/>
        </w:rPr>
        <w:t>P</w:t>
      </w:r>
      <w:r w:rsidR="00184A39" w:rsidRPr="00B67EBA">
        <w:rPr>
          <w:sz w:val="24"/>
          <w:szCs w:val="24"/>
          <w:vertAlign w:val="subscript"/>
          <w:lang w:val="en-GB"/>
        </w:rPr>
        <w:t>L</w:t>
      </w:r>
      <w:r w:rsidR="00184A39">
        <w:rPr>
          <w:sz w:val="24"/>
          <w:szCs w:val="24"/>
          <w:lang w:val="en-GB"/>
        </w:rPr>
        <w:t xml:space="preserve"> on A</w:t>
      </w:r>
      <w:r w:rsidR="00184A39" w:rsidRPr="00B67EBA">
        <w:rPr>
          <w:sz w:val="24"/>
          <w:szCs w:val="24"/>
          <w:vertAlign w:val="subscript"/>
          <w:lang w:val="en-GB"/>
        </w:rPr>
        <w:t>max</w:t>
      </w:r>
      <w:r w:rsidR="00184A39">
        <w:rPr>
          <w:sz w:val="24"/>
          <w:szCs w:val="24"/>
          <w:lang w:val="en-GB"/>
        </w:rPr>
        <w:t xml:space="preserve"> and it was used to explore for potential counteracting effects of temperature and </w:t>
      </w:r>
      <w:r w:rsidR="00184A39" w:rsidRPr="00B67EBA">
        <w:rPr>
          <w:i/>
          <w:sz w:val="24"/>
          <w:szCs w:val="24"/>
          <w:lang w:val="en-GB"/>
        </w:rPr>
        <w:t>P</w:t>
      </w:r>
      <w:r w:rsidR="00184A39" w:rsidRPr="00B67EBA">
        <w:rPr>
          <w:sz w:val="24"/>
          <w:szCs w:val="24"/>
          <w:vertAlign w:val="subscript"/>
          <w:lang w:val="en-GB"/>
        </w:rPr>
        <w:t>L</w:t>
      </w:r>
      <w:r w:rsidR="00184A39">
        <w:rPr>
          <w:sz w:val="24"/>
          <w:szCs w:val="24"/>
          <w:lang w:val="en-GB"/>
        </w:rPr>
        <w:t xml:space="preserve"> on photosynthetic rate that could cancel each other out if considered separately.</w:t>
      </w:r>
    </w:p>
    <w:p w:rsidR="00F52EC0" w:rsidRDefault="00E57BDA" w:rsidP="00184A39">
      <w:pPr>
        <w:spacing w:after="120" w:line="360" w:lineRule="auto"/>
        <w:ind w:firstLine="426"/>
        <w:jc w:val="both"/>
        <w:rPr>
          <w:sz w:val="24"/>
          <w:szCs w:val="24"/>
          <w:lang w:val="en-GB"/>
        </w:rPr>
      </w:pPr>
      <w:r>
        <w:rPr>
          <w:sz w:val="24"/>
          <w:szCs w:val="24"/>
          <w:lang w:val="en-GB"/>
        </w:rPr>
        <w:t xml:space="preserve">The outputs of those simulations are summarised in Fig </w:t>
      </w:r>
      <w:r w:rsidR="00F52EC0">
        <w:rPr>
          <w:sz w:val="24"/>
          <w:szCs w:val="24"/>
          <w:lang w:val="en-GB"/>
        </w:rPr>
        <w:t xml:space="preserve">2 </w:t>
      </w:r>
      <w:r>
        <w:rPr>
          <w:sz w:val="24"/>
          <w:szCs w:val="24"/>
          <w:lang w:val="en-GB"/>
        </w:rPr>
        <w:t>and Table S5.1.</w:t>
      </w:r>
      <w:r w:rsidR="003C609A">
        <w:rPr>
          <w:sz w:val="24"/>
          <w:szCs w:val="24"/>
          <w:lang w:val="en-GB"/>
        </w:rPr>
        <w:t xml:space="preserve"> </w:t>
      </w:r>
      <w:r w:rsidR="00F52EC0">
        <w:rPr>
          <w:sz w:val="24"/>
          <w:szCs w:val="24"/>
          <w:lang w:val="en-US"/>
        </w:rPr>
        <w:t xml:space="preserve">Simulations including photosynthetic temperature sensitivity and functional trait </w:t>
      </w:r>
      <w:r w:rsidR="0053189C">
        <w:rPr>
          <w:sz w:val="24"/>
          <w:szCs w:val="24"/>
          <w:lang w:val="en-US"/>
        </w:rPr>
        <w:t xml:space="preserve">variation </w:t>
      </w:r>
      <w:r w:rsidR="00F52EC0">
        <w:rPr>
          <w:sz w:val="24"/>
          <w:szCs w:val="24"/>
          <w:lang w:val="en-US"/>
        </w:rPr>
        <w:t xml:space="preserve">along the gradient </w:t>
      </w:r>
      <w:r w:rsidR="00184A39">
        <w:rPr>
          <w:sz w:val="24"/>
          <w:szCs w:val="24"/>
          <w:lang w:val="en-US"/>
        </w:rPr>
        <w:t xml:space="preserve">(PTS+FTV) </w:t>
      </w:r>
      <w:r w:rsidR="00F52EC0">
        <w:rPr>
          <w:sz w:val="24"/>
          <w:szCs w:val="24"/>
          <w:lang w:val="en-US"/>
        </w:rPr>
        <w:t xml:space="preserve">were too sensitive to elevation changes, underestimating both GPP and NPP particularly at upland sites [GPP: RMSE=9.75, </w:t>
      </w:r>
      <w:r w:rsidR="00F52EC0">
        <w:rPr>
          <w:sz w:val="24"/>
          <w:szCs w:val="24"/>
        </w:rPr>
        <w:t>β</w:t>
      </w:r>
      <w:r w:rsidR="00F52EC0" w:rsidRPr="001330A7">
        <w:rPr>
          <w:sz w:val="24"/>
          <w:szCs w:val="24"/>
          <w:vertAlign w:val="subscript"/>
          <w:lang w:val="en-US"/>
        </w:rPr>
        <w:t>OLS</w:t>
      </w:r>
      <w:r w:rsidR="00F52EC0">
        <w:rPr>
          <w:sz w:val="24"/>
          <w:szCs w:val="24"/>
          <w:lang w:val="en-US"/>
        </w:rPr>
        <w:t>=-8.90</w:t>
      </w:r>
      <w:r w:rsidR="00F52EC0">
        <w:rPr>
          <w:sz w:val="24"/>
          <w:szCs w:val="24"/>
          <w:lang w:val="en-GB"/>
        </w:rPr>
        <w:t xml:space="preserve">, </w:t>
      </w:r>
      <w:r w:rsidR="00F52EC0">
        <w:rPr>
          <w:sz w:val="24"/>
          <w:szCs w:val="24"/>
          <w:lang w:val="en-US"/>
        </w:rPr>
        <w:t xml:space="preserve">NPP: RMSE=2.86, </w:t>
      </w:r>
      <w:r w:rsidR="00F52EC0">
        <w:rPr>
          <w:sz w:val="24"/>
          <w:szCs w:val="24"/>
        </w:rPr>
        <w:t>β</w:t>
      </w:r>
      <w:r w:rsidR="00F52EC0" w:rsidRPr="00A062CF">
        <w:rPr>
          <w:sz w:val="24"/>
          <w:szCs w:val="24"/>
          <w:vertAlign w:val="subscript"/>
          <w:lang w:val="en-US"/>
        </w:rPr>
        <w:t>OLS</w:t>
      </w:r>
      <w:r w:rsidR="00F52EC0">
        <w:rPr>
          <w:sz w:val="24"/>
          <w:szCs w:val="24"/>
          <w:lang w:val="en-US"/>
        </w:rPr>
        <w:t>=-2.94] (Fig 2, Table SX). A similar model behavior was observed when only temperature sensitivity was included</w:t>
      </w:r>
      <w:r w:rsidR="00F921EF">
        <w:rPr>
          <w:sz w:val="24"/>
          <w:szCs w:val="24"/>
          <w:lang w:val="en-US"/>
        </w:rPr>
        <w:t xml:space="preserve"> (PTS)</w:t>
      </w:r>
      <w:r w:rsidR="00F52EC0">
        <w:rPr>
          <w:sz w:val="24"/>
          <w:szCs w:val="24"/>
          <w:lang w:val="en-US"/>
        </w:rPr>
        <w:t>, assuming no functional traits shift with elevation</w:t>
      </w:r>
      <w:r w:rsidR="00184A39">
        <w:rPr>
          <w:sz w:val="24"/>
          <w:szCs w:val="24"/>
          <w:lang w:val="en-US"/>
        </w:rPr>
        <w:t xml:space="preserve"> </w:t>
      </w:r>
      <w:r w:rsidR="00F921EF">
        <w:rPr>
          <w:sz w:val="24"/>
          <w:szCs w:val="24"/>
          <w:lang w:val="en-US"/>
        </w:rPr>
        <w:t xml:space="preserve">(GPP: RMSE=3.25, </w:t>
      </w:r>
      <w:r w:rsidR="00F921EF">
        <w:rPr>
          <w:sz w:val="24"/>
          <w:szCs w:val="24"/>
        </w:rPr>
        <w:t>β</w:t>
      </w:r>
      <w:r w:rsidR="00F921EF" w:rsidRPr="00A062CF">
        <w:rPr>
          <w:sz w:val="24"/>
          <w:szCs w:val="24"/>
          <w:vertAlign w:val="subscript"/>
          <w:lang w:val="en-US"/>
        </w:rPr>
        <w:t>OLS</w:t>
      </w:r>
      <w:r w:rsidR="00F921EF">
        <w:rPr>
          <w:sz w:val="24"/>
          <w:szCs w:val="24"/>
          <w:lang w:val="en-US"/>
        </w:rPr>
        <w:t>=-4.24</w:t>
      </w:r>
      <w:r w:rsidR="00F921EF">
        <w:rPr>
          <w:sz w:val="24"/>
          <w:szCs w:val="24"/>
          <w:lang w:val="en-GB"/>
        </w:rPr>
        <w:t xml:space="preserve">, </w:t>
      </w:r>
      <w:r w:rsidR="00F921EF">
        <w:rPr>
          <w:sz w:val="24"/>
          <w:szCs w:val="24"/>
          <w:lang w:val="en-US"/>
        </w:rPr>
        <w:t xml:space="preserve">NPP: RMSE=0.99, </w:t>
      </w:r>
      <w:r w:rsidR="00F921EF">
        <w:rPr>
          <w:sz w:val="24"/>
          <w:szCs w:val="24"/>
        </w:rPr>
        <w:t>β</w:t>
      </w:r>
      <w:r w:rsidR="00F921EF" w:rsidRPr="00A062CF">
        <w:rPr>
          <w:sz w:val="24"/>
          <w:szCs w:val="24"/>
          <w:vertAlign w:val="subscript"/>
          <w:lang w:val="en-US"/>
        </w:rPr>
        <w:t>OLS</w:t>
      </w:r>
      <w:r w:rsidR="00F921EF">
        <w:rPr>
          <w:sz w:val="24"/>
          <w:szCs w:val="24"/>
          <w:lang w:val="en-US"/>
        </w:rPr>
        <w:t>=-1.40</w:t>
      </w:r>
      <w:r w:rsidR="00184A39">
        <w:rPr>
          <w:sz w:val="24"/>
          <w:szCs w:val="24"/>
          <w:lang w:val="en-US"/>
        </w:rPr>
        <w:t>)</w:t>
      </w:r>
      <w:r w:rsidR="00F52EC0">
        <w:rPr>
          <w:sz w:val="24"/>
          <w:szCs w:val="24"/>
          <w:lang w:val="en-US"/>
        </w:rPr>
        <w:t xml:space="preserve">. </w:t>
      </w:r>
      <w:r w:rsidR="0053189C">
        <w:rPr>
          <w:sz w:val="24"/>
          <w:szCs w:val="24"/>
          <w:lang w:val="en-US"/>
        </w:rPr>
        <w:t xml:space="preserve">Even when the positive </w:t>
      </w:r>
      <w:r w:rsidR="0053189C" w:rsidRPr="00B67EBA">
        <w:rPr>
          <w:i/>
          <w:sz w:val="24"/>
          <w:szCs w:val="24"/>
          <w:lang w:val="en-US"/>
        </w:rPr>
        <w:t>A</w:t>
      </w:r>
      <w:r w:rsidR="0053189C" w:rsidRPr="00B67EBA">
        <w:rPr>
          <w:sz w:val="24"/>
          <w:szCs w:val="24"/>
          <w:vertAlign w:val="subscript"/>
          <w:lang w:val="en-US"/>
        </w:rPr>
        <w:t>max</w:t>
      </w:r>
      <w:r w:rsidR="0053189C">
        <w:rPr>
          <w:sz w:val="24"/>
          <w:szCs w:val="24"/>
          <w:lang w:val="en-US"/>
        </w:rPr>
        <w:t>-</w:t>
      </w:r>
      <w:r w:rsidR="0053189C" w:rsidRPr="00B67EBA">
        <w:rPr>
          <w:i/>
          <w:sz w:val="24"/>
          <w:szCs w:val="24"/>
          <w:lang w:val="en-US"/>
        </w:rPr>
        <w:t>P</w:t>
      </w:r>
      <w:r w:rsidR="0053189C" w:rsidRPr="00B67EBA">
        <w:rPr>
          <w:sz w:val="24"/>
          <w:szCs w:val="24"/>
          <w:vertAlign w:val="subscript"/>
          <w:lang w:val="en-US"/>
        </w:rPr>
        <w:t>LA</w:t>
      </w:r>
      <w:r w:rsidR="0053189C">
        <w:rPr>
          <w:sz w:val="24"/>
          <w:szCs w:val="24"/>
          <w:lang w:val="en-US"/>
        </w:rPr>
        <w:t xml:space="preserve"> effect was enabled (PTS+FTV+P-Amax), productivity was underestimated at upland sites suggesting that the relative effect of </w:t>
      </w:r>
      <w:r w:rsidR="0053189C" w:rsidRPr="00B67EBA">
        <w:rPr>
          <w:i/>
          <w:sz w:val="24"/>
          <w:szCs w:val="24"/>
          <w:lang w:val="en-US"/>
        </w:rPr>
        <w:t>P</w:t>
      </w:r>
      <w:r w:rsidR="0053189C" w:rsidRPr="00B67EBA">
        <w:rPr>
          <w:sz w:val="24"/>
          <w:szCs w:val="24"/>
          <w:vertAlign w:val="subscript"/>
          <w:lang w:val="en-US"/>
        </w:rPr>
        <w:t>LA</w:t>
      </w:r>
      <w:r w:rsidR="0053189C">
        <w:rPr>
          <w:sz w:val="24"/>
          <w:szCs w:val="24"/>
          <w:lang w:val="en-US"/>
        </w:rPr>
        <w:t xml:space="preserve"> is lower than that of temperature (GPP: RMSE=3.25, </w:t>
      </w:r>
      <w:r w:rsidR="0053189C">
        <w:rPr>
          <w:sz w:val="24"/>
          <w:szCs w:val="24"/>
        </w:rPr>
        <w:t>β</w:t>
      </w:r>
      <w:r w:rsidR="0053189C" w:rsidRPr="00A062CF">
        <w:rPr>
          <w:sz w:val="24"/>
          <w:szCs w:val="24"/>
          <w:vertAlign w:val="subscript"/>
          <w:lang w:val="en-US"/>
        </w:rPr>
        <w:t>OLS</w:t>
      </w:r>
      <w:r w:rsidR="0053189C">
        <w:rPr>
          <w:sz w:val="24"/>
          <w:szCs w:val="24"/>
          <w:lang w:val="en-US"/>
        </w:rPr>
        <w:t>=-4.24</w:t>
      </w:r>
      <w:r w:rsidR="0053189C">
        <w:rPr>
          <w:sz w:val="24"/>
          <w:szCs w:val="24"/>
          <w:lang w:val="en-GB"/>
        </w:rPr>
        <w:t xml:space="preserve">, </w:t>
      </w:r>
      <w:r w:rsidR="0053189C">
        <w:rPr>
          <w:sz w:val="24"/>
          <w:szCs w:val="24"/>
          <w:lang w:val="en-US"/>
        </w:rPr>
        <w:t xml:space="preserve">NPP: RMSE=0.99, </w:t>
      </w:r>
      <w:r w:rsidR="0053189C">
        <w:rPr>
          <w:sz w:val="24"/>
          <w:szCs w:val="24"/>
        </w:rPr>
        <w:t>β</w:t>
      </w:r>
      <w:r w:rsidR="0053189C" w:rsidRPr="00A062CF">
        <w:rPr>
          <w:sz w:val="24"/>
          <w:szCs w:val="24"/>
          <w:vertAlign w:val="subscript"/>
          <w:lang w:val="en-US"/>
        </w:rPr>
        <w:t>OLS</w:t>
      </w:r>
      <w:r w:rsidR="0053189C">
        <w:rPr>
          <w:sz w:val="24"/>
          <w:szCs w:val="24"/>
          <w:lang w:val="en-US"/>
        </w:rPr>
        <w:t xml:space="preserve">=-1.40). </w:t>
      </w:r>
      <w:r w:rsidR="00F52EC0">
        <w:rPr>
          <w:sz w:val="24"/>
          <w:szCs w:val="24"/>
          <w:lang w:val="en-US"/>
        </w:rPr>
        <w:t xml:space="preserve">However when trait values were allowed to vary with elevation in accordance with observations and temperature sensitivity was excluded, the model illustrated the best model performance [GPP: RMSE=3.25, </w:t>
      </w:r>
      <w:r w:rsidR="00F52EC0">
        <w:rPr>
          <w:sz w:val="24"/>
          <w:szCs w:val="24"/>
        </w:rPr>
        <w:t>β</w:t>
      </w:r>
      <w:r w:rsidR="00F52EC0" w:rsidRPr="00A062CF">
        <w:rPr>
          <w:sz w:val="24"/>
          <w:szCs w:val="24"/>
          <w:vertAlign w:val="subscript"/>
          <w:lang w:val="en-US"/>
        </w:rPr>
        <w:t>OLS</w:t>
      </w:r>
      <w:r w:rsidR="00F52EC0">
        <w:rPr>
          <w:sz w:val="24"/>
          <w:szCs w:val="24"/>
          <w:lang w:val="en-US"/>
        </w:rPr>
        <w:t>=-4.24</w:t>
      </w:r>
      <w:r w:rsidR="00F52EC0">
        <w:rPr>
          <w:sz w:val="24"/>
          <w:szCs w:val="24"/>
          <w:lang w:val="en-GB"/>
        </w:rPr>
        <w:t xml:space="preserve">, </w:t>
      </w:r>
      <w:r w:rsidR="00F52EC0">
        <w:rPr>
          <w:sz w:val="24"/>
          <w:szCs w:val="24"/>
          <w:lang w:val="en-US"/>
        </w:rPr>
        <w:t xml:space="preserve">NPP: RMSE=0.99, </w:t>
      </w:r>
      <w:r w:rsidR="00F52EC0">
        <w:rPr>
          <w:sz w:val="24"/>
          <w:szCs w:val="24"/>
        </w:rPr>
        <w:t>β</w:t>
      </w:r>
      <w:r w:rsidR="00F52EC0" w:rsidRPr="00A062CF">
        <w:rPr>
          <w:sz w:val="24"/>
          <w:szCs w:val="24"/>
          <w:vertAlign w:val="subscript"/>
          <w:lang w:val="en-US"/>
        </w:rPr>
        <w:t>OLS</w:t>
      </w:r>
      <w:r w:rsidR="00F52EC0">
        <w:rPr>
          <w:sz w:val="24"/>
          <w:szCs w:val="24"/>
          <w:lang w:val="en-US"/>
        </w:rPr>
        <w:t>=-1.40]. We defined this model setup, initialized with plot</w:t>
      </w:r>
      <w:r w:rsidR="00A759D2">
        <w:rPr>
          <w:sz w:val="24"/>
          <w:szCs w:val="24"/>
          <w:lang w:val="en-US"/>
        </w:rPr>
        <w:t>-</w:t>
      </w:r>
      <w:r w:rsidR="00F52EC0">
        <w:rPr>
          <w:sz w:val="24"/>
          <w:szCs w:val="24"/>
          <w:lang w:val="en-US"/>
        </w:rPr>
        <w:t>specific solar radiation, stand structure and functional traits data,</w:t>
      </w:r>
      <w:r w:rsidR="00F52EC0">
        <w:rPr>
          <w:sz w:val="24"/>
          <w:szCs w:val="24"/>
          <w:lang w:val="en-GB"/>
        </w:rPr>
        <w:t xml:space="preserve"> as the</w:t>
      </w:r>
      <w:r w:rsidR="00F52EC0" w:rsidRPr="002C02AB">
        <w:rPr>
          <w:sz w:val="24"/>
          <w:szCs w:val="24"/>
          <w:lang w:val="en-GB"/>
        </w:rPr>
        <w:t xml:space="preserve"> fully constrained model setup (</w:t>
      </w:r>
      <w:r w:rsidR="00F52EC0" w:rsidRPr="00DD263D">
        <w:rPr>
          <w:i/>
          <w:noProof/>
          <w:sz w:val="24"/>
          <w:szCs w:val="24"/>
          <w:lang w:val="en-GB"/>
        </w:rPr>
        <w:t>FcS</w:t>
      </w:r>
      <w:r w:rsidR="00273BA1">
        <w:rPr>
          <w:i/>
          <w:noProof/>
          <w:sz w:val="24"/>
          <w:szCs w:val="24"/>
          <w:lang w:val="en-GB"/>
        </w:rPr>
        <w:t>=FTV</w:t>
      </w:r>
      <w:r w:rsidR="00F52EC0">
        <w:rPr>
          <w:sz w:val="24"/>
          <w:szCs w:val="24"/>
          <w:lang w:val="en-GB"/>
        </w:rPr>
        <w:t>)</w:t>
      </w:r>
      <w:r w:rsidR="00273BA1">
        <w:rPr>
          <w:sz w:val="24"/>
          <w:szCs w:val="24"/>
          <w:lang w:val="en-GB"/>
        </w:rPr>
        <w:t xml:space="preserve"> that is used to further explore the relative controls of climate, stand structure and functional traits on forest productivity</w:t>
      </w:r>
      <w:r w:rsidR="00F52EC0">
        <w:rPr>
          <w:sz w:val="24"/>
          <w:szCs w:val="24"/>
          <w:lang w:val="en-GB"/>
        </w:rPr>
        <w:t xml:space="preserve">. The </w:t>
      </w:r>
      <w:r w:rsidR="00F52EC0" w:rsidRPr="00A062CF">
        <w:rPr>
          <w:i/>
          <w:sz w:val="24"/>
          <w:szCs w:val="24"/>
          <w:lang w:val="en-GB"/>
        </w:rPr>
        <w:t>FcS</w:t>
      </w:r>
      <w:r w:rsidR="00F52EC0">
        <w:rPr>
          <w:sz w:val="24"/>
          <w:szCs w:val="24"/>
          <w:lang w:val="en-GB"/>
        </w:rPr>
        <w:t xml:space="preserve"> </w:t>
      </w:r>
      <w:r w:rsidR="00F52EC0" w:rsidRPr="002C02AB">
        <w:rPr>
          <w:sz w:val="24"/>
          <w:szCs w:val="24"/>
          <w:lang w:val="en-GB"/>
        </w:rPr>
        <w:t>captures the broad gradient between higher productivity in lowland sites and lower productivity in montane sites</w:t>
      </w:r>
      <w:r w:rsidR="00F52EC0">
        <w:rPr>
          <w:sz w:val="24"/>
          <w:szCs w:val="24"/>
          <w:lang w:val="en-GB"/>
        </w:rPr>
        <w:t>,</w:t>
      </w:r>
      <w:r w:rsidR="00F52EC0" w:rsidRPr="008367EA">
        <w:rPr>
          <w:sz w:val="24"/>
          <w:szCs w:val="24"/>
          <w:lang w:val="en-GB"/>
        </w:rPr>
        <w:t xml:space="preserve"> </w:t>
      </w:r>
      <w:r w:rsidR="00F52EC0">
        <w:rPr>
          <w:sz w:val="24"/>
          <w:szCs w:val="24"/>
          <w:lang w:val="en-GB"/>
        </w:rPr>
        <w:t>suggesting</w:t>
      </w:r>
      <w:r w:rsidR="00F52EC0" w:rsidRPr="008367EA">
        <w:rPr>
          <w:sz w:val="24"/>
          <w:szCs w:val="24"/>
          <w:lang w:val="en-GB"/>
        </w:rPr>
        <w:t xml:space="preserve"> that direct temperature sensitivity could be excluded from our </w:t>
      </w:r>
      <w:r w:rsidR="00F52EC0" w:rsidRPr="00DD263D">
        <w:rPr>
          <w:noProof/>
          <w:sz w:val="24"/>
          <w:szCs w:val="24"/>
          <w:lang w:val="en-GB"/>
        </w:rPr>
        <w:t>modelling</w:t>
      </w:r>
      <w:r w:rsidR="00F52EC0" w:rsidRPr="008367EA">
        <w:rPr>
          <w:sz w:val="24"/>
          <w:szCs w:val="24"/>
          <w:lang w:val="en-GB"/>
        </w:rPr>
        <w:t xml:space="preserve"> framework (although it could still matter through its effects on traits), and that across the gradient incoming radiation is the main climatic driver of </w:t>
      </w:r>
      <w:r w:rsidR="00F52EC0">
        <w:rPr>
          <w:sz w:val="24"/>
          <w:szCs w:val="24"/>
          <w:lang w:val="en-GB"/>
        </w:rPr>
        <w:t xml:space="preserve">spatial variation in </w:t>
      </w:r>
      <w:r w:rsidR="00F52EC0" w:rsidRPr="008367EA">
        <w:rPr>
          <w:sz w:val="24"/>
          <w:szCs w:val="24"/>
          <w:lang w:val="en-GB"/>
        </w:rPr>
        <w:t>forest productivity</w:t>
      </w:r>
      <w:r w:rsidR="00F52EC0">
        <w:rPr>
          <w:sz w:val="24"/>
          <w:szCs w:val="24"/>
          <w:lang w:val="en-GB"/>
        </w:rPr>
        <w:t>.</w:t>
      </w:r>
      <w:r w:rsidR="00F52EC0" w:rsidRPr="002C02AB">
        <w:rPr>
          <w:sz w:val="24"/>
          <w:szCs w:val="24"/>
          <w:lang w:val="en-GB"/>
        </w:rPr>
        <w:t xml:space="preserve"> </w:t>
      </w:r>
    </w:p>
    <w:p w:rsidR="00273BA1" w:rsidRPr="002C02AB" w:rsidRDefault="00273BA1" w:rsidP="00184A39">
      <w:pPr>
        <w:spacing w:after="120" w:line="360" w:lineRule="auto"/>
        <w:ind w:firstLine="426"/>
        <w:jc w:val="both"/>
        <w:rPr>
          <w:sz w:val="24"/>
          <w:szCs w:val="24"/>
          <w:lang w:val="en-GB"/>
        </w:rPr>
      </w:pPr>
    </w:p>
    <w:p w:rsidR="00273BA1" w:rsidRDefault="0037596F" w:rsidP="00ED7D85">
      <w:pPr>
        <w:spacing w:line="240" w:lineRule="auto"/>
        <w:ind w:firstLine="0"/>
        <w:jc w:val="both"/>
        <w:rPr>
          <w:b/>
          <w:sz w:val="24"/>
          <w:szCs w:val="24"/>
          <w:lang w:val="en-GB"/>
        </w:rPr>
      </w:pPr>
      <w:r w:rsidRPr="00547043">
        <w:rPr>
          <w:b/>
          <w:sz w:val="24"/>
          <w:szCs w:val="24"/>
          <w:lang w:val="en-GB"/>
        </w:rPr>
        <w:lastRenderedPageBreak/>
        <w:t>Table S5.1:</w:t>
      </w:r>
      <w:r w:rsidRPr="00547043">
        <w:rPr>
          <w:sz w:val="24"/>
          <w:szCs w:val="24"/>
          <w:lang w:val="en-GB"/>
        </w:rPr>
        <w:t xml:space="preserve"> </w:t>
      </w:r>
      <w:r w:rsidRPr="002C02AB">
        <w:rPr>
          <w:sz w:val="24"/>
          <w:szCs w:val="24"/>
          <w:lang w:val="en-GB"/>
        </w:rPr>
        <w:t xml:space="preserve">Results of TFS performance under different setups. </w:t>
      </w:r>
      <w:r>
        <w:rPr>
          <w:sz w:val="24"/>
          <w:szCs w:val="24"/>
          <w:lang w:val="en-GB"/>
        </w:rPr>
        <w:t xml:space="preserve">Bold values of the </w:t>
      </w:r>
      <w:r w:rsidRPr="002C02AB">
        <w:rPr>
          <w:sz w:val="24"/>
          <w:szCs w:val="24"/>
          <w:lang w:val="en-GB"/>
        </w:rPr>
        <w:t>Pearson’s correlation coefficient (</w:t>
      </w:r>
      <w:r w:rsidRPr="002C02AB">
        <w:rPr>
          <w:i/>
          <w:sz w:val="24"/>
          <w:szCs w:val="24"/>
          <w:lang w:val="en-GB"/>
        </w:rPr>
        <w:t>ρ</w:t>
      </w:r>
      <w:r w:rsidRPr="002C02AB">
        <w:rPr>
          <w:sz w:val="24"/>
          <w:szCs w:val="24"/>
          <w:lang w:val="en-GB"/>
        </w:rPr>
        <w:t>) betwee</w:t>
      </w:r>
      <w:r>
        <w:rPr>
          <w:sz w:val="24"/>
          <w:szCs w:val="24"/>
          <w:lang w:val="en-GB"/>
        </w:rPr>
        <w:t>n field measurements and simulations</w:t>
      </w:r>
      <w:r w:rsidRPr="002C02AB">
        <w:rPr>
          <w:sz w:val="24"/>
          <w:szCs w:val="24"/>
          <w:lang w:val="en-GB"/>
        </w:rPr>
        <w:t xml:space="preserve"> indicate a statistical significant associations (p&lt;0.05). In cases of statistical significant associations a SMA regression was fit and the slope </w:t>
      </w:r>
      <w:r w:rsidRPr="002C02AB">
        <w:rPr>
          <w:i/>
          <w:sz w:val="24"/>
          <w:szCs w:val="24"/>
          <w:lang w:val="en-GB"/>
        </w:rPr>
        <w:t>β</w:t>
      </w:r>
      <w:r w:rsidRPr="0070727A">
        <w:rPr>
          <w:sz w:val="24"/>
          <w:szCs w:val="24"/>
          <w:vertAlign w:val="subscript"/>
          <w:lang w:val="en-US"/>
        </w:rPr>
        <w:t>SMA</w:t>
      </w:r>
      <w:r w:rsidRPr="002C02AB">
        <w:rPr>
          <w:sz w:val="24"/>
          <w:szCs w:val="24"/>
          <w:lang w:val="en-GB"/>
        </w:rPr>
        <w:t xml:space="preserve"> along with a 95% CI is reported. An adequate model performance is considered when </w:t>
      </w:r>
      <w:r w:rsidRPr="002C02AB">
        <w:rPr>
          <w:i/>
          <w:sz w:val="24"/>
          <w:szCs w:val="24"/>
          <w:lang w:val="en-GB"/>
        </w:rPr>
        <w:t>β</w:t>
      </w:r>
      <w:r w:rsidRPr="0070727A">
        <w:rPr>
          <w:sz w:val="24"/>
          <w:szCs w:val="24"/>
          <w:vertAlign w:val="subscript"/>
          <w:lang w:val="en-US"/>
        </w:rPr>
        <w:t>SMA</w:t>
      </w:r>
      <w:r w:rsidRPr="002C02AB">
        <w:rPr>
          <w:sz w:val="24"/>
          <w:szCs w:val="24"/>
          <w:lang w:val="en-GB"/>
        </w:rPr>
        <w:t xml:space="preserve"> estimates include 1. RMSE (Mg C ha</w:t>
      </w:r>
      <w:r w:rsidRPr="002C02AB">
        <w:rPr>
          <w:sz w:val="24"/>
          <w:szCs w:val="24"/>
          <w:vertAlign w:val="superscript"/>
          <w:lang w:val="en-GB"/>
        </w:rPr>
        <w:t>-1</w:t>
      </w:r>
      <w:r w:rsidRPr="002C02AB">
        <w:rPr>
          <w:sz w:val="24"/>
          <w:szCs w:val="24"/>
          <w:lang w:val="en-GB"/>
        </w:rPr>
        <w:t xml:space="preserve"> y</w:t>
      </w:r>
      <w:r w:rsidRPr="002C02AB">
        <w:rPr>
          <w:sz w:val="24"/>
          <w:szCs w:val="24"/>
          <w:vertAlign w:val="superscript"/>
          <w:lang w:val="en-GB"/>
        </w:rPr>
        <w:t>-1</w:t>
      </w:r>
      <w:r w:rsidRPr="002C02AB">
        <w:rPr>
          <w:sz w:val="24"/>
          <w:szCs w:val="24"/>
          <w:lang w:val="en-GB"/>
        </w:rPr>
        <w:t xml:space="preserve">) between </w:t>
      </w:r>
      <w:r>
        <w:rPr>
          <w:sz w:val="24"/>
          <w:szCs w:val="24"/>
          <w:lang w:val="en-GB"/>
        </w:rPr>
        <w:t>observations</w:t>
      </w:r>
      <w:r w:rsidR="00273BA1">
        <w:rPr>
          <w:sz w:val="24"/>
          <w:szCs w:val="24"/>
          <w:lang w:val="en-GB"/>
        </w:rPr>
        <w:t xml:space="preserve"> (field estimates) </w:t>
      </w:r>
      <w:r>
        <w:rPr>
          <w:sz w:val="24"/>
          <w:szCs w:val="24"/>
          <w:lang w:val="en-GB"/>
        </w:rPr>
        <w:t>and simulations are</w:t>
      </w:r>
      <w:r w:rsidRPr="002C02AB">
        <w:rPr>
          <w:sz w:val="24"/>
          <w:szCs w:val="24"/>
          <w:lang w:val="en-GB"/>
        </w:rPr>
        <w:t xml:space="preserve"> also reported</w:t>
      </w:r>
      <w:r>
        <w:rPr>
          <w:sz w:val="24"/>
          <w:szCs w:val="24"/>
          <w:lang w:val="en-GB"/>
        </w:rPr>
        <w:t xml:space="preserve"> with</w:t>
      </w:r>
      <w:r w:rsidRPr="002C02AB">
        <w:rPr>
          <w:sz w:val="24"/>
          <w:szCs w:val="24"/>
          <w:lang w:val="en-GB"/>
        </w:rPr>
        <w:t xml:space="preserve"> </w:t>
      </w:r>
      <w:r>
        <w:rPr>
          <w:sz w:val="24"/>
          <w:szCs w:val="24"/>
          <w:lang w:val="en-GB"/>
        </w:rPr>
        <w:t>l</w:t>
      </w:r>
      <w:r w:rsidRPr="002C02AB">
        <w:rPr>
          <w:sz w:val="24"/>
          <w:szCs w:val="24"/>
          <w:lang w:val="en-GB"/>
        </w:rPr>
        <w:t xml:space="preserve">ower </w:t>
      </w:r>
      <w:r>
        <w:rPr>
          <w:sz w:val="24"/>
          <w:szCs w:val="24"/>
          <w:lang w:val="en-GB"/>
        </w:rPr>
        <w:t>values</w:t>
      </w:r>
      <w:r w:rsidRPr="002C02AB">
        <w:rPr>
          <w:sz w:val="24"/>
          <w:szCs w:val="24"/>
          <w:lang w:val="en-GB"/>
        </w:rPr>
        <w:t xml:space="preserve"> </w:t>
      </w:r>
      <w:r>
        <w:rPr>
          <w:sz w:val="24"/>
          <w:szCs w:val="24"/>
          <w:lang w:val="en-GB"/>
        </w:rPr>
        <w:t>indicating</w:t>
      </w:r>
      <w:r w:rsidRPr="002C02AB">
        <w:rPr>
          <w:sz w:val="24"/>
          <w:szCs w:val="24"/>
          <w:lang w:val="en-GB"/>
        </w:rPr>
        <w:t xml:space="preserve"> a better model performance. </w:t>
      </w:r>
      <w:r>
        <w:rPr>
          <w:sz w:val="24"/>
          <w:szCs w:val="24"/>
          <w:lang w:val="en-US"/>
        </w:rPr>
        <w:t xml:space="preserve">The slope of an ordinary least square regression of simulated productivity with elevation </w:t>
      </w:r>
      <w:r w:rsidRPr="002C02AB">
        <w:rPr>
          <w:i/>
          <w:sz w:val="24"/>
          <w:szCs w:val="24"/>
          <w:lang w:val="en-GB"/>
        </w:rPr>
        <w:t>β</w:t>
      </w:r>
      <w:r>
        <w:rPr>
          <w:sz w:val="24"/>
          <w:szCs w:val="24"/>
          <w:vertAlign w:val="subscript"/>
          <w:lang w:val="en-US"/>
        </w:rPr>
        <w:t>OLS</w:t>
      </w:r>
      <w:r>
        <w:rPr>
          <w:sz w:val="24"/>
          <w:szCs w:val="24"/>
          <w:lang w:val="en-US"/>
        </w:rPr>
        <w:t xml:space="preserve"> is also reported here to summarize the sensitivity of GPP and NPP with elevation. </w:t>
      </w:r>
      <w:r>
        <w:rPr>
          <w:sz w:val="24"/>
          <w:szCs w:val="24"/>
          <w:lang w:val="en-GB"/>
        </w:rPr>
        <w:t>For comparison the estimated slope from observations for GPP is -3.05 (</w:t>
      </w:r>
      <w:r w:rsidRPr="00974CA1">
        <w:rPr>
          <w:sz w:val="24"/>
          <w:szCs w:val="24"/>
          <w:lang w:val="en-GB"/>
        </w:rPr>
        <w:t>Mg C ha</w:t>
      </w:r>
      <w:r w:rsidRPr="00E93614">
        <w:rPr>
          <w:sz w:val="24"/>
          <w:szCs w:val="24"/>
          <w:vertAlign w:val="superscript"/>
          <w:lang w:val="en-GB"/>
        </w:rPr>
        <w:t>-1</w:t>
      </w:r>
      <w:r w:rsidRPr="00974CA1">
        <w:rPr>
          <w:sz w:val="24"/>
          <w:szCs w:val="24"/>
          <w:lang w:val="en-GB"/>
        </w:rPr>
        <w:t xml:space="preserve"> y</w:t>
      </w:r>
      <w:r w:rsidRPr="00E93614">
        <w:rPr>
          <w:sz w:val="24"/>
          <w:szCs w:val="24"/>
          <w:vertAlign w:val="superscript"/>
          <w:lang w:val="en-GB"/>
        </w:rPr>
        <w:t>-1</w:t>
      </w:r>
      <w:r w:rsidRPr="00974CA1">
        <w:rPr>
          <w:sz w:val="24"/>
          <w:szCs w:val="24"/>
          <w:lang w:val="en-GB"/>
        </w:rPr>
        <w:t xml:space="preserve"> km</w:t>
      </w:r>
      <w:r w:rsidRPr="00E93614">
        <w:rPr>
          <w:sz w:val="24"/>
          <w:szCs w:val="24"/>
          <w:vertAlign w:val="superscript"/>
          <w:lang w:val="en-GB"/>
        </w:rPr>
        <w:t>-1</w:t>
      </w:r>
      <w:r w:rsidRPr="00974CA1">
        <w:rPr>
          <w:sz w:val="24"/>
          <w:szCs w:val="24"/>
          <w:lang w:val="en-GB"/>
        </w:rPr>
        <w:t>)</w:t>
      </w:r>
      <w:r>
        <w:rPr>
          <w:sz w:val="24"/>
          <w:szCs w:val="24"/>
          <w:lang w:val="en-GB"/>
        </w:rPr>
        <w:t xml:space="preserve"> and for NPP is -1.53 (</w:t>
      </w:r>
      <w:r w:rsidRPr="00974CA1">
        <w:rPr>
          <w:sz w:val="24"/>
          <w:szCs w:val="24"/>
          <w:lang w:val="en-GB"/>
        </w:rPr>
        <w:t>Mg C ha</w:t>
      </w:r>
      <w:r w:rsidRPr="00F12549">
        <w:rPr>
          <w:sz w:val="24"/>
          <w:szCs w:val="24"/>
          <w:vertAlign w:val="superscript"/>
          <w:lang w:val="en-GB"/>
        </w:rPr>
        <w:t>-1</w:t>
      </w:r>
      <w:r w:rsidRPr="00974CA1">
        <w:rPr>
          <w:sz w:val="24"/>
          <w:szCs w:val="24"/>
          <w:lang w:val="en-GB"/>
        </w:rPr>
        <w:t xml:space="preserve"> y</w:t>
      </w:r>
      <w:r w:rsidRPr="00F12549">
        <w:rPr>
          <w:sz w:val="24"/>
          <w:szCs w:val="24"/>
          <w:vertAlign w:val="superscript"/>
          <w:lang w:val="en-GB"/>
        </w:rPr>
        <w:t>-1</w:t>
      </w:r>
      <w:r w:rsidRPr="00974CA1">
        <w:rPr>
          <w:sz w:val="24"/>
          <w:szCs w:val="24"/>
          <w:lang w:val="en-GB"/>
        </w:rPr>
        <w:t xml:space="preserve"> km</w:t>
      </w:r>
      <w:r w:rsidRPr="00F12549">
        <w:rPr>
          <w:sz w:val="24"/>
          <w:szCs w:val="24"/>
          <w:vertAlign w:val="superscript"/>
          <w:lang w:val="en-GB"/>
        </w:rPr>
        <w:t>-1</w:t>
      </w:r>
      <w:r w:rsidRPr="00974CA1">
        <w:rPr>
          <w:sz w:val="24"/>
          <w:szCs w:val="24"/>
          <w:lang w:val="en-GB"/>
        </w:rPr>
        <w:t>)</w:t>
      </w:r>
      <w:r>
        <w:rPr>
          <w:sz w:val="24"/>
          <w:szCs w:val="24"/>
          <w:lang w:val="en-GB"/>
        </w:rPr>
        <w:t>.</w:t>
      </w:r>
      <w:r w:rsidR="00273BA1">
        <w:rPr>
          <w:sz w:val="24"/>
          <w:szCs w:val="24"/>
          <w:lang w:val="en-GB"/>
        </w:rPr>
        <w:t xml:space="preserve"> </w:t>
      </w:r>
      <w:r w:rsidR="00273BA1" w:rsidRPr="00273BA1">
        <w:rPr>
          <w:sz w:val="24"/>
          <w:szCs w:val="24"/>
          <w:lang w:val="en-GB"/>
        </w:rPr>
        <w:t>PTS</w:t>
      </w:r>
      <w:r w:rsidR="00273BA1">
        <w:rPr>
          <w:sz w:val="24"/>
          <w:szCs w:val="24"/>
          <w:lang w:val="en-GB"/>
        </w:rPr>
        <w:t xml:space="preserve"> indicates simulations that include</w:t>
      </w:r>
      <w:r w:rsidR="00273BA1" w:rsidRPr="00273BA1">
        <w:rPr>
          <w:sz w:val="24"/>
          <w:szCs w:val="24"/>
          <w:lang w:val="en-GB"/>
        </w:rPr>
        <w:t xml:space="preserve"> photosynthet</w:t>
      </w:r>
      <w:r w:rsidR="00273BA1">
        <w:rPr>
          <w:sz w:val="24"/>
          <w:szCs w:val="24"/>
          <w:lang w:val="en-GB"/>
        </w:rPr>
        <w:t>ic temperature sensitivity</w:t>
      </w:r>
      <w:r w:rsidR="00273BA1" w:rsidRPr="00273BA1">
        <w:rPr>
          <w:sz w:val="24"/>
          <w:szCs w:val="24"/>
          <w:lang w:val="en-GB"/>
        </w:rPr>
        <w:t xml:space="preserve">, </w:t>
      </w:r>
      <w:r w:rsidR="00273BA1">
        <w:rPr>
          <w:sz w:val="24"/>
          <w:szCs w:val="24"/>
          <w:lang w:val="en-GB"/>
        </w:rPr>
        <w:t xml:space="preserve">FTV simulations with </w:t>
      </w:r>
      <w:r w:rsidR="00273BA1" w:rsidRPr="00273BA1">
        <w:rPr>
          <w:sz w:val="24"/>
          <w:szCs w:val="24"/>
          <w:lang w:val="en-GB"/>
        </w:rPr>
        <w:t xml:space="preserve">variation in functional traits along the gradient and </w:t>
      </w:r>
      <w:r w:rsidR="00273BA1">
        <w:rPr>
          <w:sz w:val="24"/>
          <w:szCs w:val="24"/>
          <w:lang w:val="en-GB"/>
        </w:rPr>
        <w:t xml:space="preserve">P-Amax simulations where </w:t>
      </w:r>
      <w:r w:rsidR="00273BA1" w:rsidRPr="00273BA1">
        <w:rPr>
          <w:sz w:val="24"/>
          <w:szCs w:val="24"/>
          <w:lang w:val="en-GB"/>
        </w:rPr>
        <w:t>the effects of traits</w:t>
      </w:r>
      <w:r w:rsidR="00273BA1">
        <w:rPr>
          <w:sz w:val="24"/>
          <w:szCs w:val="24"/>
          <w:lang w:val="en-GB"/>
        </w:rPr>
        <w:t xml:space="preserve"> (</w:t>
      </w:r>
      <w:r w:rsidR="00273BA1" w:rsidRPr="00273BA1">
        <w:rPr>
          <w:i/>
          <w:sz w:val="24"/>
          <w:szCs w:val="24"/>
          <w:lang w:val="en-GB"/>
        </w:rPr>
        <w:t>P</w:t>
      </w:r>
      <w:r w:rsidR="00273BA1" w:rsidRPr="00273BA1">
        <w:rPr>
          <w:sz w:val="24"/>
          <w:szCs w:val="24"/>
          <w:vertAlign w:val="subscript"/>
          <w:lang w:val="en-GB"/>
        </w:rPr>
        <w:t>LA</w:t>
      </w:r>
      <w:r w:rsidR="00273BA1">
        <w:rPr>
          <w:sz w:val="24"/>
          <w:szCs w:val="24"/>
          <w:lang w:val="en-GB"/>
        </w:rPr>
        <w:t>)</w:t>
      </w:r>
      <w:r w:rsidR="00273BA1" w:rsidRPr="00273BA1">
        <w:rPr>
          <w:sz w:val="24"/>
          <w:szCs w:val="24"/>
          <w:lang w:val="en-GB"/>
        </w:rPr>
        <w:t xml:space="preserve"> on Amax</w:t>
      </w:r>
      <w:r w:rsidR="00273BA1">
        <w:rPr>
          <w:sz w:val="24"/>
          <w:szCs w:val="24"/>
          <w:lang w:val="en-GB"/>
        </w:rPr>
        <w:t xml:space="preserve"> are taken into account.</w:t>
      </w:r>
    </w:p>
    <w:tbl>
      <w:tblPr>
        <w:tblW w:w="81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4"/>
        <w:gridCol w:w="1510"/>
        <w:gridCol w:w="1510"/>
        <w:gridCol w:w="1510"/>
        <w:gridCol w:w="1390"/>
      </w:tblGrid>
      <w:tr w:rsidR="0037596F" w:rsidRPr="0070727A" w:rsidTr="0053189C">
        <w:trPr>
          <w:trHeight w:val="227"/>
          <w:jc w:val="center"/>
        </w:trPr>
        <w:tc>
          <w:tcPr>
            <w:tcW w:w="2274" w:type="dxa"/>
            <w:shd w:val="clear" w:color="auto" w:fill="auto"/>
          </w:tcPr>
          <w:p w:rsidR="0037596F" w:rsidRPr="00380DEF" w:rsidRDefault="0037596F" w:rsidP="00ED7D85">
            <w:pPr>
              <w:spacing w:after="0" w:line="240" w:lineRule="auto"/>
              <w:ind w:firstLine="0"/>
              <w:jc w:val="center"/>
              <w:outlineLvl w:val="0"/>
              <w:rPr>
                <w:b/>
                <w:sz w:val="24"/>
                <w:szCs w:val="24"/>
                <w:lang w:val="en-GB"/>
              </w:rPr>
            </w:pPr>
            <w:r w:rsidRPr="00380DEF">
              <w:rPr>
                <w:b/>
                <w:sz w:val="24"/>
                <w:szCs w:val="24"/>
                <w:lang w:val="en-GB"/>
              </w:rPr>
              <w:br w:type="page"/>
            </w:r>
            <w:r w:rsidRPr="00380DEF">
              <w:rPr>
                <w:b/>
                <w:sz w:val="24"/>
                <w:szCs w:val="24"/>
                <w:lang w:val="en-US"/>
              </w:rPr>
              <w:t>Setup</w:t>
            </w:r>
          </w:p>
        </w:tc>
        <w:tc>
          <w:tcPr>
            <w:tcW w:w="1510" w:type="dxa"/>
            <w:shd w:val="clear" w:color="auto" w:fill="auto"/>
          </w:tcPr>
          <w:p w:rsidR="0037596F" w:rsidRPr="00380DEF" w:rsidRDefault="0037596F" w:rsidP="00ED7D85">
            <w:pPr>
              <w:spacing w:after="0" w:line="240" w:lineRule="auto"/>
              <w:ind w:firstLine="0"/>
              <w:jc w:val="center"/>
              <w:outlineLvl w:val="0"/>
              <w:rPr>
                <w:b/>
                <w:sz w:val="24"/>
                <w:szCs w:val="24"/>
                <w:lang w:val="en-US"/>
              </w:rPr>
            </w:pPr>
            <w:r w:rsidRPr="00380DEF">
              <w:rPr>
                <w:b/>
                <w:sz w:val="24"/>
                <w:szCs w:val="24"/>
              </w:rPr>
              <w:t>ρ</w:t>
            </w:r>
          </w:p>
          <w:p w:rsidR="0037596F" w:rsidRPr="00380DEF" w:rsidRDefault="0037596F" w:rsidP="00ED7D85">
            <w:pPr>
              <w:spacing w:after="0" w:line="240" w:lineRule="auto"/>
              <w:ind w:firstLine="0"/>
              <w:jc w:val="center"/>
              <w:outlineLvl w:val="0"/>
              <w:rPr>
                <w:b/>
                <w:sz w:val="24"/>
                <w:szCs w:val="24"/>
                <w:lang w:val="en-US"/>
              </w:rPr>
            </w:pPr>
            <w:r w:rsidRPr="00380DEF">
              <w:rPr>
                <w:b/>
                <w:sz w:val="24"/>
                <w:szCs w:val="24"/>
                <w:lang w:val="en-US"/>
              </w:rPr>
              <w:t>simulations-</w:t>
            </w:r>
          </w:p>
          <w:p w:rsidR="0037596F" w:rsidRPr="00380DEF" w:rsidRDefault="0037596F" w:rsidP="00ED7D85">
            <w:pPr>
              <w:spacing w:after="0" w:line="240" w:lineRule="auto"/>
              <w:ind w:firstLine="0"/>
              <w:jc w:val="center"/>
              <w:outlineLvl w:val="0"/>
              <w:rPr>
                <w:b/>
                <w:sz w:val="24"/>
                <w:szCs w:val="24"/>
                <w:lang w:val="en-US"/>
              </w:rPr>
            </w:pPr>
            <w:r w:rsidRPr="00380DEF">
              <w:rPr>
                <w:b/>
                <w:sz w:val="24"/>
                <w:szCs w:val="24"/>
                <w:lang w:val="en-US"/>
              </w:rPr>
              <w:t>observations</w:t>
            </w:r>
          </w:p>
        </w:tc>
        <w:tc>
          <w:tcPr>
            <w:tcW w:w="1510" w:type="dxa"/>
            <w:shd w:val="clear" w:color="auto" w:fill="auto"/>
          </w:tcPr>
          <w:p w:rsidR="0037596F" w:rsidRPr="00380DEF" w:rsidRDefault="0037596F" w:rsidP="00ED7D85">
            <w:pPr>
              <w:spacing w:after="0" w:line="240" w:lineRule="auto"/>
              <w:ind w:firstLine="0"/>
              <w:jc w:val="center"/>
              <w:outlineLvl w:val="0"/>
              <w:rPr>
                <w:b/>
                <w:sz w:val="24"/>
                <w:szCs w:val="24"/>
                <w:lang w:val="en-US"/>
              </w:rPr>
            </w:pPr>
            <w:r w:rsidRPr="00380DEF">
              <w:rPr>
                <w:b/>
                <w:sz w:val="24"/>
                <w:szCs w:val="24"/>
                <w:lang w:val="en-US"/>
              </w:rPr>
              <w:t>slope simulations-</w:t>
            </w:r>
          </w:p>
          <w:p w:rsidR="0037596F" w:rsidRPr="00380DEF" w:rsidRDefault="0037596F" w:rsidP="00ED7D85">
            <w:pPr>
              <w:spacing w:after="0" w:line="240" w:lineRule="auto"/>
              <w:ind w:firstLine="0"/>
              <w:jc w:val="center"/>
              <w:outlineLvl w:val="0"/>
              <w:rPr>
                <w:b/>
                <w:sz w:val="24"/>
                <w:szCs w:val="24"/>
                <w:lang w:val="en-GB"/>
              </w:rPr>
            </w:pPr>
            <w:r w:rsidRPr="00380DEF">
              <w:rPr>
                <w:b/>
                <w:sz w:val="24"/>
                <w:szCs w:val="24"/>
                <w:lang w:val="en-US"/>
              </w:rPr>
              <w:t>observations</w:t>
            </w:r>
            <w:r w:rsidRPr="00380DEF" w:rsidDel="00974CA1">
              <w:rPr>
                <w:b/>
                <w:sz w:val="24"/>
                <w:szCs w:val="24"/>
                <w:lang w:val="en-US"/>
              </w:rPr>
              <w:t xml:space="preserve"> </w:t>
            </w:r>
            <w:r w:rsidRPr="00380DEF">
              <w:rPr>
                <w:b/>
                <w:sz w:val="24"/>
                <w:szCs w:val="24"/>
                <w:lang w:val="en-US"/>
              </w:rPr>
              <w:t>(</w:t>
            </w:r>
            <w:r>
              <w:rPr>
                <w:b/>
                <w:sz w:val="24"/>
                <w:szCs w:val="24"/>
              </w:rPr>
              <w:t>β</w:t>
            </w:r>
            <w:r w:rsidRPr="0070727A">
              <w:rPr>
                <w:b/>
                <w:sz w:val="24"/>
                <w:szCs w:val="24"/>
                <w:vertAlign w:val="subscript"/>
                <w:lang w:val="en-US"/>
              </w:rPr>
              <w:t>SMA</w:t>
            </w:r>
            <w:r w:rsidRPr="00380DEF">
              <w:rPr>
                <w:b/>
                <w:sz w:val="24"/>
                <w:szCs w:val="24"/>
                <w:lang w:val="en-US"/>
              </w:rPr>
              <w:t>)</w:t>
            </w:r>
          </w:p>
        </w:tc>
        <w:tc>
          <w:tcPr>
            <w:tcW w:w="1510" w:type="dxa"/>
            <w:shd w:val="clear" w:color="auto" w:fill="auto"/>
          </w:tcPr>
          <w:p w:rsidR="0037596F" w:rsidRPr="00380DEF" w:rsidRDefault="0037596F" w:rsidP="00ED7D85">
            <w:pPr>
              <w:spacing w:after="0" w:line="240" w:lineRule="auto"/>
              <w:ind w:firstLine="0"/>
              <w:jc w:val="center"/>
              <w:outlineLvl w:val="0"/>
              <w:rPr>
                <w:b/>
                <w:sz w:val="24"/>
                <w:szCs w:val="24"/>
                <w:lang w:val="en-US"/>
              </w:rPr>
            </w:pPr>
            <w:r w:rsidRPr="00380DEF">
              <w:rPr>
                <w:b/>
                <w:sz w:val="24"/>
                <w:szCs w:val="24"/>
                <w:lang w:val="en-US"/>
              </w:rPr>
              <w:t>RMSE</w:t>
            </w:r>
          </w:p>
          <w:p w:rsidR="0037596F" w:rsidRPr="00380DEF" w:rsidRDefault="0037596F" w:rsidP="00ED7D85">
            <w:pPr>
              <w:spacing w:after="0" w:line="240" w:lineRule="auto"/>
              <w:ind w:firstLine="0"/>
              <w:jc w:val="center"/>
              <w:outlineLvl w:val="0"/>
              <w:rPr>
                <w:b/>
                <w:sz w:val="24"/>
                <w:szCs w:val="24"/>
                <w:lang w:val="en-US"/>
              </w:rPr>
            </w:pPr>
            <w:r w:rsidRPr="00380DEF">
              <w:rPr>
                <w:b/>
                <w:sz w:val="24"/>
                <w:szCs w:val="24"/>
                <w:lang w:val="en-US"/>
              </w:rPr>
              <w:t>simulations-</w:t>
            </w:r>
          </w:p>
          <w:p w:rsidR="0037596F" w:rsidRPr="00380DEF" w:rsidRDefault="0037596F" w:rsidP="00ED7D85">
            <w:pPr>
              <w:spacing w:after="0" w:line="240" w:lineRule="auto"/>
              <w:ind w:firstLine="0"/>
              <w:jc w:val="center"/>
              <w:outlineLvl w:val="0"/>
              <w:rPr>
                <w:b/>
                <w:sz w:val="24"/>
                <w:szCs w:val="24"/>
                <w:lang w:val="en-US"/>
              </w:rPr>
            </w:pPr>
            <w:r w:rsidRPr="00380DEF">
              <w:rPr>
                <w:b/>
                <w:sz w:val="24"/>
                <w:szCs w:val="24"/>
                <w:lang w:val="en-US"/>
              </w:rPr>
              <w:t>observations</w:t>
            </w:r>
          </w:p>
        </w:tc>
        <w:tc>
          <w:tcPr>
            <w:tcW w:w="1390" w:type="dxa"/>
            <w:shd w:val="clear" w:color="auto" w:fill="auto"/>
          </w:tcPr>
          <w:p w:rsidR="0037596F" w:rsidRPr="00380DEF" w:rsidRDefault="0037596F" w:rsidP="00ED7D85">
            <w:pPr>
              <w:spacing w:after="0" w:line="240" w:lineRule="auto"/>
              <w:ind w:firstLine="0"/>
              <w:jc w:val="center"/>
              <w:outlineLvl w:val="0"/>
              <w:rPr>
                <w:b/>
                <w:sz w:val="24"/>
                <w:szCs w:val="24"/>
                <w:lang w:val="en-US"/>
              </w:rPr>
            </w:pPr>
            <w:r w:rsidRPr="00380DEF">
              <w:rPr>
                <w:b/>
                <w:sz w:val="24"/>
                <w:szCs w:val="24"/>
                <w:lang w:val="en-US"/>
              </w:rPr>
              <w:t xml:space="preserve">slope </w:t>
            </w:r>
          </w:p>
          <w:p w:rsidR="0037596F" w:rsidRPr="00380DEF" w:rsidRDefault="0037596F" w:rsidP="00ED7D85">
            <w:pPr>
              <w:spacing w:after="0" w:line="240" w:lineRule="auto"/>
              <w:ind w:firstLine="0"/>
              <w:jc w:val="center"/>
              <w:outlineLvl w:val="0"/>
              <w:rPr>
                <w:b/>
                <w:sz w:val="24"/>
                <w:szCs w:val="24"/>
                <w:lang w:val="en-US"/>
              </w:rPr>
            </w:pPr>
            <w:r w:rsidRPr="00380DEF">
              <w:rPr>
                <w:b/>
                <w:sz w:val="24"/>
                <w:szCs w:val="24"/>
                <w:lang w:val="en-US"/>
              </w:rPr>
              <w:t>simulations -elevation (</w:t>
            </w:r>
            <w:r>
              <w:rPr>
                <w:b/>
                <w:sz w:val="24"/>
                <w:szCs w:val="24"/>
              </w:rPr>
              <w:t>β</w:t>
            </w:r>
            <w:r w:rsidRPr="00545903">
              <w:rPr>
                <w:b/>
                <w:sz w:val="24"/>
                <w:szCs w:val="24"/>
                <w:vertAlign w:val="subscript"/>
                <w:lang w:val="en-US"/>
              </w:rPr>
              <w:t>OLS</w:t>
            </w:r>
            <w:r w:rsidRPr="00380DEF">
              <w:rPr>
                <w:b/>
                <w:sz w:val="24"/>
                <w:szCs w:val="24"/>
                <w:lang w:val="en-US"/>
              </w:rPr>
              <w:t xml:space="preserve">) </w:t>
            </w:r>
          </w:p>
        </w:tc>
      </w:tr>
      <w:tr w:rsidR="0037596F" w:rsidRPr="00380DEF" w:rsidTr="0053189C">
        <w:trPr>
          <w:trHeight w:val="227"/>
          <w:jc w:val="center"/>
        </w:trPr>
        <w:tc>
          <w:tcPr>
            <w:tcW w:w="2274" w:type="dxa"/>
            <w:shd w:val="clear" w:color="auto" w:fill="auto"/>
            <w:vAlign w:val="center"/>
          </w:tcPr>
          <w:p w:rsidR="0037596F" w:rsidRPr="00380DEF" w:rsidRDefault="0037596F" w:rsidP="00ED7D85">
            <w:pPr>
              <w:spacing w:after="0" w:line="240" w:lineRule="auto"/>
              <w:ind w:firstLine="0"/>
              <w:jc w:val="center"/>
              <w:outlineLvl w:val="0"/>
              <w:rPr>
                <w:b/>
                <w:sz w:val="24"/>
                <w:szCs w:val="24"/>
                <w:lang w:val="en-GB"/>
              </w:rPr>
            </w:pPr>
          </w:p>
        </w:tc>
        <w:tc>
          <w:tcPr>
            <w:tcW w:w="5920" w:type="dxa"/>
            <w:gridSpan w:val="4"/>
            <w:shd w:val="clear" w:color="auto" w:fill="auto"/>
            <w:vAlign w:val="center"/>
          </w:tcPr>
          <w:p w:rsidR="0037596F" w:rsidRPr="00380DEF" w:rsidRDefault="0037596F" w:rsidP="00ED7D85">
            <w:pPr>
              <w:spacing w:after="0" w:line="240" w:lineRule="auto"/>
              <w:ind w:firstLine="0"/>
              <w:jc w:val="center"/>
              <w:outlineLvl w:val="0"/>
              <w:rPr>
                <w:b/>
                <w:sz w:val="24"/>
                <w:szCs w:val="24"/>
                <w:lang w:val="en-GB"/>
              </w:rPr>
            </w:pPr>
            <w:r w:rsidRPr="00380DEF">
              <w:rPr>
                <w:b/>
                <w:sz w:val="24"/>
                <w:szCs w:val="24"/>
                <w:lang w:val="en-GB"/>
              </w:rPr>
              <w:t>GPP</w:t>
            </w:r>
          </w:p>
        </w:tc>
      </w:tr>
      <w:tr w:rsidR="0053189C" w:rsidRPr="00380DEF" w:rsidTr="0053189C">
        <w:trPr>
          <w:trHeight w:val="227"/>
          <w:jc w:val="center"/>
        </w:trPr>
        <w:tc>
          <w:tcPr>
            <w:tcW w:w="2274" w:type="dxa"/>
            <w:shd w:val="clear" w:color="auto" w:fill="auto"/>
            <w:vAlign w:val="center"/>
          </w:tcPr>
          <w:p w:rsidR="0053189C" w:rsidRDefault="0053189C" w:rsidP="00ED7D85">
            <w:pPr>
              <w:spacing w:after="0" w:line="240" w:lineRule="auto"/>
              <w:ind w:firstLine="0"/>
              <w:jc w:val="center"/>
              <w:outlineLvl w:val="0"/>
              <w:rPr>
                <w:sz w:val="24"/>
                <w:szCs w:val="24"/>
                <w:lang w:val="en-US"/>
              </w:rPr>
            </w:pPr>
            <w:r>
              <w:rPr>
                <w:sz w:val="24"/>
                <w:szCs w:val="24"/>
                <w:lang w:val="en-US"/>
              </w:rPr>
              <w:t>PTS+FTV+P-Amax</w:t>
            </w:r>
          </w:p>
        </w:tc>
        <w:tc>
          <w:tcPr>
            <w:tcW w:w="1510" w:type="dxa"/>
            <w:shd w:val="clear" w:color="auto" w:fill="auto"/>
            <w:vAlign w:val="center"/>
          </w:tcPr>
          <w:p w:rsidR="0053189C" w:rsidRPr="00380DEF" w:rsidRDefault="0053189C" w:rsidP="00ED7D85">
            <w:pPr>
              <w:spacing w:after="0" w:line="240" w:lineRule="auto"/>
              <w:ind w:firstLine="0"/>
              <w:jc w:val="center"/>
              <w:outlineLvl w:val="0"/>
              <w:rPr>
                <w:b/>
                <w:sz w:val="24"/>
                <w:szCs w:val="24"/>
                <w:lang w:val="en-GB"/>
              </w:rPr>
            </w:pPr>
            <w:r>
              <w:rPr>
                <w:b/>
                <w:sz w:val="24"/>
                <w:szCs w:val="24"/>
                <w:lang w:val="en-GB"/>
              </w:rPr>
              <w:t>0.85</w:t>
            </w:r>
          </w:p>
        </w:tc>
        <w:tc>
          <w:tcPr>
            <w:tcW w:w="1510" w:type="dxa"/>
            <w:shd w:val="clear" w:color="auto" w:fill="auto"/>
            <w:vAlign w:val="center"/>
          </w:tcPr>
          <w:p w:rsidR="0053189C" w:rsidRDefault="0053189C" w:rsidP="00ED7D85">
            <w:pPr>
              <w:spacing w:after="0" w:line="240" w:lineRule="auto"/>
              <w:ind w:firstLine="0"/>
              <w:jc w:val="center"/>
              <w:outlineLvl w:val="0"/>
              <w:rPr>
                <w:sz w:val="24"/>
                <w:szCs w:val="24"/>
                <w:lang w:val="en-GB"/>
              </w:rPr>
            </w:pPr>
            <w:r>
              <w:rPr>
                <w:sz w:val="24"/>
                <w:szCs w:val="24"/>
                <w:lang w:val="en-GB"/>
              </w:rPr>
              <w:t xml:space="preserve">0.89 </w:t>
            </w:r>
          </w:p>
          <w:p w:rsidR="0053189C" w:rsidRPr="00380DEF" w:rsidRDefault="0053189C" w:rsidP="00ED7D85">
            <w:pPr>
              <w:spacing w:after="0" w:line="240" w:lineRule="auto"/>
              <w:ind w:firstLine="0"/>
              <w:jc w:val="center"/>
              <w:outlineLvl w:val="0"/>
              <w:rPr>
                <w:sz w:val="24"/>
                <w:szCs w:val="24"/>
                <w:lang w:val="en-GB"/>
              </w:rPr>
            </w:pPr>
            <w:r>
              <w:rPr>
                <w:sz w:val="24"/>
                <w:szCs w:val="24"/>
                <w:lang w:val="en-GB"/>
              </w:rPr>
              <w:t>(0.70-1.11)</w:t>
            </w:r>
          </w:p>
        </w:tc>
        <w:tc>
          <w:tcPr>
            <w:tcW w:w="1510" w:type="dxa"/>
            <w:shd w:val="clear" w:color="auto" w:fill="auto"/>
            <w:vAlign w:val="center"/>
          </w:tcPr>
          <w:p w:rsidR="0053189C" w:rsidRPr="00380DEF" w:rsidRDefault="0053189C" w:rsidP="00ED7D85">
            <w:pPr>
              <w:spacing w:after="0" w:line="240" w:lineRule="auto"/>
              <w:ind w:firstLine="0"/>
              <w:jc w:val="center"/>
              <w:outlineLvl w:val="0"/>
              <w:rPr>
                <w:sz w:val="24"/>
                <w:szCs w:val="24"/>
                <w:lang w:val="en-GB"/>
              </w:rPr>
            </w:pPr>
            <w:r>
              <w:rPr>
                <w:sz w:val="24"/>
                <w:szCs w:val="24"/>
                <w:lang w:val="en-GB"/>
              </w:rPr>
              <w:t>8.50</w:t>
            </w:r>
          </w:p>
        </w:tc>
        <w:tc>
          <w:tcPr>
            <w:tcW w:w="1390" w:type="dxa"/>
            <w:shd w:val="clear" w:color="auto" w:fill="auto"/>
          </w:tcPr>
          <w:p w:rsidR="0053189C" w:rsidRDefault="0053189C" w:rsidP="00ED7D85">
            <w:pPr>
              <w:spacing w:after="0" w:line="240" w:lineRule="auto"/>
              <w:ind w:firstLine="0"/>
              <w:jc w:val="center"/>
              <w:outlineLvl w:val="0"/>
              <w:rPr>
                <w:sz w:val="24"/>
                <w:szCs w:val="24"/>
                <w:lang w:val="en-GB"/>
              </w:rPr>
            </w:pPr>
            <w:r>
              <w:rPr>
                <w:sz w:val="24"/>
                <w:szCs w:val="24"/>
                <w:lang w:val="en-GB"/>
              </w:rPr>
              <w:t>-8.06</w:t>
            </w:r>
          </w:p>
          <w:p w:rsidR="0053189C" w:rsidRPr="00380DEF" w:rsidRDefault="0053189C" w:rsidP="00ED7D85">
            <w:pPr>
              <w:spacing w:after="0" w:line="240" w:lineRule="auto"/>
              <w:ind w:firstLine="0"/>
              <w:jc w:val="center"/>
              <w:outlineLvl w:val="0"/>
              <w:rPr>
                <w:sz w:val="24"/>
                <w:szCs w:val="24"/>
                <w:lang w:val="en-GB"/>
              </w:rPr>
            </w:pPr>
            <w:r>
              <w:rPr>
                <w:sz w:val="24"/>
                <w:szCs w:val="24"/>
                <w:lang w:val="en-GB"/>
              </w:rPr>
              <w:t>(±0.71</w:t>
            </w:r>
            <w:r w:rsidRPr="00380DEF">
              <w:rPr>
                <w:sz w:val="24"/>
                <w:szCs w:val="24"/>
                <w:lang w:val="en-GB"/>
              </w:rPr>
              <w:t>)</w:t>
            </w:r>
          </w:p>
        </w:tc>
      </w:tr>
      <w:tr w:rsidR="0037596F" w:rsidRPr="00380DEF" w:rsidTr="0053189C">
        <w:trPr>
          <w:trHeight w:val="227"/>
          <w:jc w:val="center"/>
        </w:trPr>
        <w:tc>
          <w:tcPr>
            <w:tcW w:w="2274" w:type="dxa"/>
            <w:shd w:val="clear" w:color="auto" w:fill="auto"/>
            <w:vAlign w:val="center"/>
          </w:tcPr>
          <w:p w:rsidR="0037596F" w:rsidRPr="00380DEF" w:rsidRDefault="00184A39" w:rsidP="00ED7D85">
            <w:pPr>
              <w:spacing w:after="0" w:line="240" w:lineRule="auto"/>
              <w:ind w:firstLine="0"/>
              <w:jc w:val="center"/>
              <w:outlineLvl w:val="0"/>
              <w:rPr>
                <w:i/>
                <w:sz w:val="24"/>
                <w:szCs w:val="24"/>
                <w:lang w:val="en-GB"/>
              </w:rPr>
            </w:pPr>
            <w:r>
              <w:rPr>
                <w:sz w:val="24"/>
                <w:szCs w:val="24"/>
                <w:lang w:val="en-US"/>
              </w:rPr>
              <w:t>PTS+FTV</w:t>
            </w:r>
          </w:p>
        </w:tc>
        <w:tc>
          <w:tcPr>
            <w:tcW w:w="1510" w:type="dxa"/>
            <w:shd w:val="clear" w:color="auto" w:fill="auto"/>
            <w:vAlign w:val="center"/>
          </w:tcPr>
          <w:p w:rsidR="0037596F" w:rsidRPr="00380DEF" w:rsidRDefault="0037596F" w:rsidP="00ED7D85">
            <w:pPr>
              <w:spacing w:after="0" w:line="240" w:lineRule="auto"/>
              <w:ind w:firstLine="0"/>
              <w:jc w:val="center"/>
              <w:outlineLvl w:val="0"/>
              <w:rPr>
                <w:b/>
                <w:sz w:val="24"/>
                <w:szCs w:val="24"/>
                <w:lang w:val="en-GB"/>
              </w:rPr>
            </w:pPr>
            <w:r w:rsidRPr="00380DEF">
              <w:rPr>
                <w:b/>
                <w:sz w:val="24"/>
                <w:szCs w:val="24"/>
                <w:lang w:val="en-GB"/>
              </w:rPr>
              <w:t>0.82</w:t>
            </w:r>
          </w:p>
        </w:tc>
        <w:tc>
          <w:tcPr>
            <w:tcW w:w="1510" w:type="dxa"/>
            <w:shd w:val="clear" w:color="auto" w:fill="auto"/>
            <w:vAlign w:val="center"/>
          </w:tcPr>
          <w:p w:rsidR="0037596F" w:rsidRPr="00380DEF" w:rsidRDefault="0037596F" w:rsidP="00ED7D85">
            <w:pPr>
              <w:spacing w:after="0" w:line="240" w:lineRule="auto"/>
              <w:ind w:firstLine="0"/>
              <w:jc w:val="center"/>
              <w:outlineLvl w:val="0"/>
              <w:rPr>
                <w:sz w:val="24"/>
                <w:szCs w:val="24"/>
                <w:lang w:val="en-GB"/>
              </w:rPr>
            </w:pPr>
            <w:r w:rsidRPr="00380DEF">
              <w:rPr>
                <w:sz w:val="24"/>
                <w:szCs w:val="24"/>
                <w:lang w:val="en-GB"/>
              </w:rPr>
              <w:t xml:space="preserve">0.89 </w:t>
            </w:r>
          </w:p>
          <w:p w:rsidR="0037596F" w:rsidRPr="00380DEF" w:rsidRDefault="0037596F" w:rsidP="00ED7D85">
            <w:pPr>
              <w:spacing w:after="0" w:line="240" w:lineRule="auto"/>
              <w:ind w:firstLine="0"/>
              <w:jc w:val="center"/>
              <w:outlineLvl w:val="0"/>
              <w:rPr>
                <w:sz w:val="24"/>
                <w:szCs w:val="24"/>
                <w:lang w:val="en-GB"/>
              </w:rPr>
            </w:pPr>
            <w:r w:rsidRPr="00380DEF">
              <w:rPr>
                <w:sz w:val="24"/>
                <w:szCs w:val="24"/>
                <w:lang w:val="en-GB"/>
              </w:rPr>
              <w:t>(0.68 – 1.16)</w:t>
            </w:r>
          </w:p>
        </w:tc>
        <w:tc>
          <w:tcPr>
            <w:tcW w:w="1510" w:type="dxa"/>
            <w:shd w:val="clear" w:color="auto" w:fill="auto"/>
            <w:vAlign w:val="center"/>
          </w:tcPr>
          <w:p w:rsidR="0037596F" w:rsidRPr="00380DEF" w:rsidRDefault="0037596F" w:rsidP="00ED7D85">
            <w:pPr>
              <w:spacing w:after="0" w:line="240" w:lineRule="auto"/>
              <w:ind w:firstLine="0"/>
              <w:jc w:val="center"/>
              <w:outlineLvl w:val="0"/>
              <w:rPr>
                <w:sz w:val="24"/>
                <w:szCs w:val="24"/>
                <w:lang w:val="en-GB"/>
              </w:rPr>
            </w:pPr>
            <w:r w:rsidRPr="00380DEF">
              <w:rPr>
                <w:sz w:val="24"/>
                <w:szCs w:val="24"/>
                <w:lang w:val="en-GB"/>
              </w:rPr>
              <w:t>9.75</w:t>
            </w:r>
          </w:p>
        </w:tc>
        <w:tc>
          <w:tcPr>
            <w:tcW w:w="1390" w:type="dxa"/>
            <w:shd w:val="clear" w:color="auto" w:fill="auto"/>
          </w:tcPr>
          <w:p w:rsidR="0037596F" w:rsidRPr="00380DEF" w:rsidRDefault="0037596F" w:rsidP="00ED7D85">
            <w:pPr>
              <w:spacing w:after="0" w:line="240" w:lineRule="auto"/>
              <w:ind w:firstLine="0"/>
              <w:jc w:val="center"/>
              <w:outlineLvl w:val="0"/>
              <w:rPr>
                <w:sz w:val="24"/>
                <w:szCs w:val="24"/>
                <w:lang w:val="en-GB"/>
              </w:rPr>
            </w:pPr>
            <w:r w:rsidRPr="00380DEF">
              <w:rPr>
                <w:sz w:val="24"/>
                <w:szCs w:val="24"/>
                <w:lang w:val="en-GB"/>
              </w:rPr>
              <w:t>-8.90</w:t>
            </w:r>
          </w:p>
          <w:p w:rsidR="0037596F" w:rsidRPr="00380DEF" w:rsidRDefault="0037596F" w:rsidP="00ED7D85">
            <w:pPr>
              <w:spacing w:after="0" w:line="240" w:lineRule="auto"/>
              <w:ind w:firstLine="0"/>
              <w:jc w:val="center"/>
              <w:outlineLvl w:val="0"/>
              <w:rPr>
                <w:sz w:val="24"/>
                <w:szCs w:val="24"/>
                <w:lang w:val="en-GB"/>
              </w:rPr>
            </w:pPr>
            <w:r w:rsidRPr="00380DEF">
              <w:rPr>
                <w:sz w:val="24"/>
                <w:szCs w:val="24"/>
                <w:lang w:val="en-GB"/>
              </w:rPr>
              <w:t>(±0.78)</w:t>
            </w:r>
          </w:p>
        </w:tc>
      </w:tr>
      <w:tr w:rsidR="0037596F" w:rsidRPr="00380DEF" w:rsidTr="0053189C">
        <w:trPr>
          <w:trHeight w:val="227"/>
          <w:jc w:val="center"/>
        </w:trPr>
        <w:tc>
          <w:tcPr>
            <w:tcW w:w="2274" w:type="dxa"/>
            <w:shd w:val="clear" w:color="auto" w:fill="auto"/>
            <w:vAlign w:val="center"/>
          </w:tcPr>
          <w:p w:rsidR="0037596F" w:rsidRPr="0053189C" w:rsidRDefault="0053189C" w:rsidP="00ED7D85">
            <w:pPr>
              <w:spacing w:after="0" w:line="240" w:lineRule="auto"/>
              <w:ind w:firstLine="0"/>
              <w:jc w:val="center"/>
              <w:outlineLvl w:val="0"/>
              <w:rPr>
                <w:sz w:val="24"/>
                <w:szCs w:val="24"/>
                <w:lang w:val="en-GB"/>
              </w:rPr>
            </w:pPr>
            <w:r w:rsidRPr="0053189C">
              <w:rPr>
                <w:sz w:val="24"/>
                <w:szCs w:val="24"/>
                <w:lang w:val="en-GB"/>
              </w:rPr>
              <w:t>PTS</w:t>
            </w:r>
          </w:p>
        </w:tc>
        <w:tc>
          <w:tcPr>
            <w:tcW w:w="1510" w:type="dxa"/>
            <w:shd w:val="clear" w:color="auto" w:fill="auto"/>
            <w:vAlign w:val="center"/>
          </w:tcPr>
          <w:p w:rsidR="0037596F" w:rsidRPr="00380DEF" w:rsidRDefault="0037596F" w:rsidP="00ED7D85">
            <w:pPr>
              <w:spacing w:after="0" w:line="240" w:lineRule="auto"/>
              <w:ind w:firstLine="0"/>
              <w:jc w:val="center"/>
              <w:outlineLvl w:val="0"/>
              <w:rPr>
                <w:b/>
                <w:sz w:val="24"/>
                <w:szCs w:val="24"/>
                <w:lang w:val="en-GB"/>
              </w:rPr>
            </w:pPr>
            <w:r w:rsidRPr="00380DEF">
              <w:rPr>
                <w:b/>
                <w:sz w:val="24"/>
                <w:szCs w:val="24"/>
                <w:lang w:val="en-GB"/>
              </w:rPr>
              <w:t>0.90</w:t>
            </w:r>
          </w:p>
        </w:tc>
        <w:tc>
          <w:tcPr>
            <w:tcW w:w="1510" w:type="dxa"/>
            <w:shd w:val="clear" w:color="auto" w:fill="auto"/>
            <w:vAlign w:val="center"/>
          </w:tcPr>
          <w:p w:rsidR="0037596F" w:rsidRPr="00380DEF" w:rsidRDefault="0037596F" w:rsidP="00ED7D85">
            <w:pPr>
              <w:spacing w:after="0" w:line="240" w:lineRule="auto"/>
              <w:ind w:firstLine="0"/>
              <w:jc w:val="center"/>
              <w:outlineLvl w:val="0"/>
              <w:rPr>
                <w:sz w:val="24"/>
                <w:szCs w:val="24"/>
                <w:lang w:val="en-GB"/>
              </w:rPr>
            </w:pPr>
            <w:r w:rsidRPr="00380DEF">
              <w:rPr>
                <w:sz w:val="24"/>
                <w:szCs w:val="24"/>
                <w:lang w:val="en-GB"/>
              </w:rPr>
              <w:t xml:space="preserve">0.84 </w:t>
            </w:r>
          </w:p>
          <w:p w:rsidR="0037596F" w:rsidRPr="00380DEF" w:rsidRDefault="0037596F" w:rsidP="00ED7D85">
            <w:pPr>
              <w:spacing w:after="0" w:line="240" w:lineRule="auto"/>
              <w:ind w:firstLine="0"/>
              <w:jc w:val="center"/>
              <w:outlineLvl w:val="0"/>
              <w:rPr>
                <w:sz w:val="24"/>
                <w:szCs w:val="24"/>
                <w:lang w:val="en-GB"/>
              </w:rPr>
            </w:pPr>
            <w:r w:rsidRPr="00380DEF">
              <w:rPr>
                <w:sz w:val="24"/>
                <w:szCs w:val="24"/>
                <w:lang w:val="en-GB"/>
              </w:rPr>
              <w:t>(0.69 – 1.01)</w:t>
            </w:r>
          </w:p>
        </w:tc>
        <w:tc>
          <w:tcPr>
            <w:tcW w:w="1510" w:type="dxa"/>
            <w:shd w:val="clear" w:color="auto" w:fill="auto"/>
            <w:vAlign w:val="center"/>
          </w:tcPr>
          <w:p w:rsidR="0037596F" w:rsidRPr="00380DEF" w:rsidRDefault="0037596F" w:rsidP="00ED7D85">
            <w:pPr>
              <w:spacing w:after="0" w:line="240" w:lineRule="auto"/>
              <w:ind w:firstLine="0"/>
              <w:jc w:val="center"/>
              <w:outlineLvl w:val="0"/>
              <w:rPr>
                <w:sz w:val="24"/>
                <w:szCs w:val="24"/>
                <w:lang w:val="en-GB"/>
              </w:rPr>
            </w:pPr>
            <w:r w:rsidRPr="00380DEF">
              <w:rPr>
                <w:sz w:val="24"/>
                <w:szCs w:val="24"/>
                <w:lang w:val="en-GB"/>
              </w:rPr>
              <w:t>7.88</w:t>
            </w:r>
          </w:p>
        </w:tc>
        <w:tc>
          <w:tcPr>
            <w:tcW w:w="1390" w:type="dxa"/>
            <w:shd w:val="clear" w:color="auto" w:fill="auto"/>
          </w:tcPr>
          <w:p w:rsidR="0037596F" w:rsidRPr="00380DEF" w:rsidRDefault="0037596F" w:rsidP="00ED7D85">
            <w:pPr>
              <w:spacing w:after="0" w:line="240" w:lineRule="auto"/>
              <w:ind w:firstLine="0"/>
              <w:jc w:val="center"/>
              <w:outlineLvl w:val="0"/>
              <w:rPr>
                <w:sz w:val="24"/>
                <w:szCs w:val="24"/>
                <w:lang w:val="en-GB"/>
              </w:rPr>
            </w:pPr>
            <w:r w:rsidRPr="00380DEF">
              <w:rPr>
                <w:sz w:val="24"/>
                <w:szCs w:val="24"/>
                <w:lang w:val="en-GB"/>
              </w:rPr>
              <w:t>-6.61</w:t>
            </w:r>
          </w:p>
          <w:p w:rsidR="0037596F" w:rsidRPr="00380DEF" w:rsidRDefault="0037596F" w:rsidP="00ED7D85">
            <w:pPr>
              <w:spacing w:after="0" w:line="240" w:lineRule="auto"/>
              <w:ind w:firstLine="0"/>
              <w:jc w:val="center"/>
              <w:outlineLvl w:val="0"/>
              <w:rPr>
                <w:sz w:val="24"/>
                <w:szCs w:val="24"/>
                <w:lang w:val="en-GB"/>
              </w:rPr>
            </w:pPr>
            <w:r w:rsidRPr="00380DEF">
              <w:rPr>
                <w:sz w:val="24"/>
                <w:szCs w:val="24"/>
                <w:lang w:val="en-GB"/>
              </w:rPr>
              <w:t>(±0.98)</w:t>
            </w:r>
          </w:p>
        </w:tc>
      </w:tr>
      <w:tr w:rsidR="0037596F" w:rsidRPr="00380DEF" w:rsidTr="0053189C">
        <w:trPr>
          <w:trHeight w:val="227"/>
          <w:jc w:val="center"/>
        </w:trPr>
        <w:tc>
          <w:tcPr>
            <w:tcW w:w="2274" w:type="dxa"/>
            <w:shd w:val="clear" w:color="auto" w:fill="auto"/>
            <w:vAlign w:val="center"/>
          </w:tcPr>
          <w:p w:rsidR="0037596F" w:rsidRPr="0053189C" w:rsidRDefault="0053189C" w:rsidP="00ED7D85">
            <w:pPr>
              <w:spacing w:after="0" w:line="240" w:lineRule="auto"/>
              <w:ind w:firstLine="0"/>
              <w:jc w:val="center"/>
              <w:outlineLvl w:val="0"/>
              <w:rPr>
                <w:sz w:val="24"/>
                <w:szCs w:val="24"/>
                <w:lang w:val="en-GB"/>
              </w:rPr>
            </w:pPr>
            <w:r w:rsidRPr="0053189C">
              <w:rPr>
                <w:sz w:val="24"/>
                <w:szCs w:val="24"/>
                <w:lang w:val="en-GB"/>
              </w:rPr>
              <w:t>FTV</w:t>
            </w:r>
          </w:p>
        </w:tc>
        <w:tc>
          <w:tcPr>
            <w:tcW w:w="1510" w:type="dxa"/>
            <w:shd w:val="clear" w:color="auto" w:fill="auto"/>
            <w:vAlign w:val="center"/>
          </w:tcPr>
          <w:p w:rsidR="0037596F" w:rsidRPr="00380DEF" w:rsidRDefault="0037596F" w:rsidP="00ED7D85">
            <w:pPr>
              <w:spacing w:after="0" w:line="240" w:lineRule="auto"/>
              <w:ind w:firstLine="0"/>
              <w:jc w:val="center"/>
              <w:outlineLvl w:val="0"/>
              <w:rPr>
                <w:b/>
                <w:sz w:val="24"/>
                <w:szCs w:val="24"/>
                <w:lang w:val="en-GB"/>
              </w:rPr>
            </w:pPr>
            <w:r w:rsidRPr="00380DEF">
              <w:rPr>
                <w:b/>
                <w:sz w:val="24"/>
                <w:szCs w:val="24"/>
                <w:lang w:val="en-GB"/>
              </w:rPr>
              <w:t>0.77</w:t>
            </w:r>
          </w:p>
        </w:tc>
        <w:tc>
          <w:tcPr>
            <w:tcW w:w="1510" w:type="dxa"/>
            <w:shd w:val="clear" w:color="auto" w:fill="auto"/>
            <w:vAlign w:val="center"/>
          </w:tcPr>
          <w:p w:rsidR="0037596F" w:rsidRPr="00380DEF" w:rsidRDefault="0037596F" w:rsidP="00ED7D85">
            <w:pPr>
              <w:spacing w:after="0" w:line="240" w:lineRule="auto"/>
              <w:ind w:firstLine="0"/>
              <w:jc w:val="center"/>
              <w:outlineLvl w:val="0"/>
              <w:rPr>
                <w:sz w:val="24"/>
                <w:szCs w:val="24"/>
                <w:lang w:val="en-GB"/>
              </w:rPr>
            </w:pPr>
            <w:r w:rsidRPr="00380DEF">
              <w:rPr>
                <w:sz w:val="24"/>
                <w:szCs w:val="24"/>
                <w:lang w:val="en-GB"/>
              </w:rPr>
              <w:t xml:space="preserve">1.03 </w:t>
            </w:r>
          </w:p>
          <w:p w:rsidR="0037596F" w:rsidRPr="00380DEF" w:rsidRDefault="0037596F" w:rsidP="00ED7D85">
            <w:pPr>
              <w:spacing w:after="0" w:line="240" w:lineRule="auto"/>
              <w:ind w:firstLine="0"/>
              <w:jc w:val="center"/>
              <w:outlineLvl w:val="0"/>
              <w:rPr>
                <w:sz w:val="24"/>
                <w:szCs w:val="24"/>
                <w:lang w:val="en-GB"/>
              </w:rPr>
            </w:pPr>
            <w:r w:rsidRPr="00380DEF">
              <w:rPr>
                <w:sz w:val="24"/>
                <w:szCs w:val="24"/>
                <w:lang w:val="en-GB"/>
              </w:rPr>
              <w:t>(0.93-1.14)</w:t>
            </w:r>
          </w:p>
        </w:tc>
        <w:tc>
          <w:tcPr>
            <w:tcW w:w="1510" w:type="dxa"/>
            <w:shd w:val="clear" w:color="auto" w:fill="auto"/>
            <w:vAlign w:val="center"/>
          </w:tcPr>
          <w:p w:rsidR="0037596F" w:rsidRPr="00380DEF" w:rsidRDefault="0037596F" w:rsidP="00ED7D85">
            <w:pPr>
              <w:spacing w:after="0" w:line="240" w:lineRule="auto"/>
              <w:ind w:firstLine="0"/>
              <w:jc w:val="center"/>
              <w:outlineLvl w:val="0"/>
              <w:rPr>
                <w:sz w:val="24"/>
                <w:szCs w:val="24"/>
                <w:lang w:val="en-GB"/>
              </w:rPr>
            </w:pPr>
            <w:r w:rsidRPr="00380DEF">
              <w:rPr>
                <w:sz w:val="24"/>
                <w:szCs w:val="24"/>
                <w:lang w:val="en-GB"/>
              </w:rPr>
              <w:t>3.87</w:t>
            </w:r>
          </w:p>
        </w:tc>
        <w:tc>
          <w:tcPr>
            <w:tcW w:w="1390" w:type="dxa"/>
            <w:shd w:val="clear" w:color="auto" w:fill="auto"/>
          </w:tcPr>
          <w:p w:rsidR="0037596F" w:rsidRPr="00380DEF" w:rsidRDefault="0037596F" w:rsidP="00ED7D85">
            <w:pPr>
              <w:spacing w:after="0" w:line="240" w:lineRule="auto"/>
              <w:ind w:firstLine="0"/>
              <w:jc w:val="center"/>
              <w:outlineLvl w:val="0"/>
              <w:rPr>
                <w:sz w:val="24"/>
                <w:szCs w:val="24"/>
                <w:lang w:val="en-GB"/>
              </w:rPr>
            </w:pPr>
            <w:r w:rsidRPr="00380DEF">
              <w:rPr>
                <w:sz w:val="24"/>
                <w:szCs w:val="24"/>
                <w:lang w:val="en-GB"/>
              </w:rPr>
              <w:t>-4.24</w:t>
            </w:r>
          </w:p>
          <w:p w:rsidR="0037596F" w:rsidRPr="00380DEF" w:rsidRDefault="0037596F" w:rsidP="00ED7D85">
            <w:pPr>
              <w:spacing w:after="0" w:line="240" w:lineRule="auto"/>
              <w:ind w:firstLine="0"/>
              <w:jc w:val="center"/>
              <w:outlineLvl w:val="0"/>
              <w:rPr>
                <w:sz w:val="24"/>
                <w:szCs w:val="24"/>
                <w:lang w:val="en-GB"/>
              </w:rPr>
            </w:pPr>
            <w:r w:rsidRPr="00380DEF">
              <w:rPr>
                <w:sz w:val="24"/>
                <w:szCs w:val="24"/>
                <w:lang w:val="en-GB"/>
              </w:rPr>
              <w:t>(±0.90)</w:t>
            </w:r>
          </w:p>
        </w:tc>
      </w:tr>
      <w:tr w:rsidR="0037596F" w:rsidRPr="00380DEF" w:rsidTr="0053189C">
        <w:trPr>
          <w:trHeight w:val="227"/>
          <w:jc w:val="center"/>
        </w:trPr>
        <w:tc>
          <w:tcPr>
            <w:tcW w:w="2274" w:type="dxa"/>
            <w:shd w:val="clear" w:color="auto" w:fill="auto"/>
            <w:vAlign w:val="center"/>
          </w:tcPr>
          <w:p w:rsidR="0037596F" w:rsidRPr="00380DEF" w:rsidRDefault="0037596F" w:rsidP="00ED7D85">
            <w:pPr>
              <w:spacing w:after="0" w:line="240" w:lineRule="auto"/>
              <w:ind w:firstLine="0"/>
              <w:jc w:val="center"/>
              <w:outlineLvl w:val="0"/>
              <w:rPr>
                <w:i/>
                <w:sz w:val="24"/>
                <w:szCs w:val="24"/>
                <w:lang w:val="en-GB"/>
              </w:rPr>
            </w:pPr>
          </w:p>
        </w:tc>
        <w:tc>
          <w:tcPr>
            <w:tcW w:w="5920" w:type="dxa"/>
            <w:gridSpan w:val="4"/>
            <w:shd w:val="clear" w:color="auto" w:fill="auto"/>
            <w:vAlign w:val="center"/>
          </w:tcPr>
          <w:p w:rsidR="0037596F" w:rsidRPr="00380DEF" w:rsidRDefault="0037596F" w:rsidP="00ED7D85">
            <w:pPr>
              <w:spacing w:after="0" w:line="240" w:lineRule="auto"/>
              <w:ind w:firstLine="0"/>
              <w:jc w:val="center"/>
              <w:outlineLvl w:val="0"/>
              <w:rPr>
                <w:b/>
                <w:sz w:val="24"/>
                <w:szCs w:val="24"/>
                <w:lang w:val="en-GB"/>
              </w:rPr>
            </w:pPr>
            <w:r w:rsidRPr="00380DEF">
              <w:rPr>
                <w:b/>
                <w:sz w:val="24"/>
                <w:szCs w:val="24"/>
                <w:lang w:val="en-GB"/>
              </w:rPr>
              <w:t>NPP</w:t>
            </w:r>
          </w:p>
        </w:tc>
      </w:tr>
      <w:tr w:rsidR="0053189C" w:rsidRPr="00380DEF" w:rsidTr="0053189C">
        <w:trPr>
          <w:trHeight w:val="227"/>
          <w:jc w:val="center"/>
        </w:trPr>
        <w:tc>
          <w:tcPr>
            <w:tcW w:w="2274" w:type="dxa"/>
            <w:shd w:val="clear" w:color="auto" w:fill="auto"/>
            <w:vAlign w:val="center"/>
          </w:tcPr>
          <w:p w:rsidR="0053189C" w:rsidRPr="00380DEF" w:rsidRDefault="0053189C" w:rsidP="00ED7D85">
            <w:pPr>
              <w:spacing w:after="0" w:line="240" w:lineRule="auto"/>
              <w:ind w:firstLine="0"/>
              <w:jc w:val="center"/>
              <w:outlineLvl w:val="0"/>
              <w:rPr>
                <w:i/>
                <w:sz w:val="24"/>
                <w:szCs w:val="24"/>
                <w:lang w:val="en-GB"/>
              </w:rPr>
            </w:pPr>
            <w:r>
              <w:rPr>
                <w:sz w:val="24"/>
                <w:szCs w:val="24"/>
                <w:lang w:val="en-US"/>
              </w:rPr>
              <w:t>PTS+FTV+P-Amax</w:t>
            </w:r>
          </w:p>
        </w:tc>
        <w:tc>
          <w:tcPr>
            <w:tcW w:w="1510" w:type="dxa"/>
            <w:shd w:val="clear" w:color="auto" w:fill="auto"/>
            <w:vAlign w:val="center"/>
          </w:tcPr>
          <w:p w:rsidR="0053189C" w:rsidRPr="00380DEF" w:rsidRDefault="0053189C" w:rsidP="00ED7D85">
            <w:pPr>
              <w:spacing w:after="0" w:line="240" w:lineRule="auto"/>
              <w:ind w:firstLine="0"/>
              <w:jc w:val="center"/>
              <w:outlineLvl w:val="0"/>
              <w:rPr>
                <w:b/>
                <w:sz w:val="24"/>
                <w:szCs w:val="24"/>
                <w:lang w:val="en-GB"/>
              </w:rPr>
            </w:pPr>
            <w:r>
              <w:rPr>
                <w:b/>
                <w:sz w:val="24"/>
                <w:szCs w:val="24"/>
                <w:lang w:val="en-GB"/>
              </w:rPr>
              <w:t>0.84</w:t>
            </w:r>
          </w:p>
        </w:tc>
        <w:tc>
          <w:tcPr>
            <w:tcW w:w="1510" w:type="dxa"/>
            <w:shd w:val="clear" w:color="auto" w:fill="auto"/>
            <w:vAlign w:val="center"/>
          </w:tcPr>
          <w:p w:rsidR="0053189C" w:rsidRDefault="00273BA1" w:rsidP="00ED7D85">
            <w:pPr>
              <w:spacing w:after="0" w:line="240" w:lineRule="auto"/>
              <w:ind w:firstLine="0"/>
              <w:jc w:val="center"/>
              <w:outlineLvl w:val="0"/>
              <w:rPr>
                <w:sz w:val="24"/>
                <w:szCs w:val="24"/>
                <w:lang w:val="en-GB"/>
              </w:rPr>
            </w:pPr>
            <w:r>
              <w:rPr>
                <w:sz w:val="24"/>
                <w:szCs w:val="24"/>
                <w:lang w:val="en-GB"/>
              </w:rPr>
              <w:t>0.87</w:t>
            </w:r>
          </w:p>
          <w:p w:rsidR="00273BA1" w:rsidRPr="00380DEF" w:rsidRDefault="00273BA1" w:rsidP="00ED7D85">
            <w:pPr>
              <w:spacing w:after="0" w:line="240" w:lineRule="auto"/>
              <w:ind w:firstLine="0"/>
              <w:jc w:val="center"/>
              <w:outlineLvl w:val="0"/>
              <w:rPr>
                <w:sz w:val="24"/>
                <w:szCs w:val="24"/>
                <w:lang w:val="en-GB"/>
              </w:rPr>
            </w:pPr>
            <w:r>
              <w:rPr>
                <w:sz w:val="24"/>
                <w:szCs w:val="24"/>
                <w:lang w:val="en-GB"/>
              </w:rPr>
              <w:t>(0.71-1.06)</w:t>
            </w:r>
          </w:p>
        </w:tc>
        <w:tc>
          <w:tcPr>
            <w:tcW w:w="1510" w:type="dxa"/>
            <w:shd w:val="clear" w:color="auto" w:fill="auto"/>
            <w:vAlign w:val="center"/>
          </w:tcPr>
          <w:p w:rsidR="0053189C" w:rsidRPr="00380DEF" w:rsidRDefault="0053189C" w:rsidP="00ED7D85">
            <w:pPr>
              <w:spacing w:after="0" w:line="240" w:lineRule="auto"/>
              <w:ind w:firstLine="0"/>
              <w:jc w:val="center"/>
              <w:outlineLvl w:val="0"/>
              <w:rPr>
                <w:sz w:val="24"/>
                <w:szCs w:val="24"/>
                <w:lang w:val="en-GB"/>
              </w:rPr>
            </w:pPr>
            <w:r>
              <w:rPr>
                <w:sz w:val="24"/>
                <w:szCs w:val="24"/>
                <w:lang w:val="en-GB"/>
              </w:rPr>
              <w:t>2.61</w:t>
            </w:r>
          </w:p>
        </w:tc>
        <w:tc>
          <w:tcPr>
            <w:tcW w:w="1390" w:type="dxa"/>
            <w:shd w:val="clear" w:color="auto" w:fill="auto"/>
          </w:tcPr>
          <w:p w:rsidR="0053189C" w:rsidRDefault="00273BA1" w:rsidP="00ED7D85">
            <w:pPr>
              <w:spacing w:after="0" w:line="240" w:lineRule="auto"/>
              <w:ind w:firstLine="0"/>
              <w:jc w:val="center"/>
              <w:outlineLvl w:val="0"/>
              <w:rPr>
                <w:sz w:val="24"/>
                <w:szCs w:val="24"/>
                <w:lang w:val="en-GB"/>
              </w:rPr>
            </w:pPr>
            <w:r>
              <w:rPr>
                <w:sz w:val="24"/>
                <w:szCs w:val="24"/>
                <w:lang w:val="en-GB"/>
              </w:rPr>
              <w:t>-2.66</w:t>
            </w:r>
          </w:p>
          <w:p w:rsidR="00273BA1" w:rsidRPr="00380DEF" w:rsidRDefault="00273BA1" w:rsidP="00ED7D85">
            <w:pPr>
              <w:spacing w:after="0" w:line="240" w:lineRule="auto"/>
              <w:ind w:firstLine="0"/>
              <w:jc w:val="center"/>
              <w:outlineLvl w:val="0"/>
              <w:rPr>
                <w:sz w:val="24"/>
                <w:szCs w:val="24"/>
                <w:lang w:val="en-GB"/>
              </w:rPr>
            </w:pPr>
            <w:r>
              <w:rPr>
                <w:sz w:val="24"/>
                <w:szCs w:val="24"/>
                <w:lang w:val="en-GB"/>
              </w:rPr>
              <w:t>(</w:t>
            </w:r>
            <w:r w:rsidRPr="00380DEF">
              <w:rPr>
                <w:sz w:val="24"/>
                <w:szCs w:val="24"/>
                <w:lang w:val="en-GB"/>
              </w:rPr>
              <w:t>±</w:t>
            </w:r>
            <w:r>
              <w:rPr>
                <w:sz w:val="24"/>
                <w:szCs w:val="24"/>
                <w:lang w:val="en-GB"/>
              </w:rPr>
              <w:t>0.24)</w:t>
            </w:r>
          </w:p>
        </w:tc>
      </w:tr>
      <w:tr w:rsidR="0053189C" w:rsidRPr="00380DEF" w:rsidTr="0053189C">
        <w:trPr>
          <w:trHeight w:val="227"/>
          <w:jc w:val="center"/>
        </w:trPr>
        <w:tc>
          <w:tcPr>
            <w:tcW w:w="2274" w:type="dxa"/>
            <w:shd w:val="clear" w:color="auto" w:fill="auto"/>
            <w:vAlign w:val="center"/>
          </w:tcPr>
          <w:p w:rsidR="0053189C" w:rsidRPr="00380DEF" w:rsidRDefault="0053189C" w:rsidP="000D196B">
            <w:pPr>
              <w:spacing w:after="0" w:line="240" w:lineRule="auto"/>
              <w:ind w:firstLine="0"/>
              <w:jc w:val="center"/>
              <w:outlineLvl w:val="0"/>
              <w:rPr>
                <w:i/>
                <w:sz w:val="24"/>
                <w:szCs w:val="24"/>
                <w:lang w:val="en-GB"/>
              </w:rPr>
            </w:pPr>
            <w:r>
              <w:rPr>
                <w:sz w:val="24"/>
                <w:szCs w:val="24"/>
                <w:lang w:val="en-US"/>
              </w:rPr>
              <w:t>PTS+FTV</w:t>
            </w:r>
          </w:p>
        </w:tc>
        <w:tc>
          <w:tcPr>
            <w:tcW w:w="1510" w:type="dxa"/>
            <w:shd w:val="clear" w:color="auto" w:fill="auto"/>
            <w:vAlign w:val="center"/>
          </w:tcPr>
          <w:p w:rsidR="0053189C" w:rsidRPr="00380DEF" w:rsidRDefault="0053189C" w:rsidP="00ED7D85">
            <w:pPr>
              <w:spacing w:after="0" w:line="240" w:lineRule="auto"/>
              <w:ind w:firstLine="0"/>
              <w:jc w:val="center"/>
              <w:outlineLvl w:val="0"/>
              <w:rPr>
                <w:b/>
                <w:sz w:val="24"/>
                <w:szCs w:val="24"/>
                <w:lang w:val="en-GB"/>
              </w:rPr>
            </w:pPr>
            <w:r w:rsidRPr="00380DEF">
              <w:rPr>
                <w:b/>
                <w:sz w:val="24"/>
                <w:szCs w:val="24"/>
                <w:lang w:val="en-GB"/>
              </w:rPr>
              <w:t>0.86</w:t>
            </w:r>
          </w:p>
        </w:tc>
        <w:tc>
          <w:tcPr>
            <w:tcW w:w="1510" w:type="dxa"/>
            <w:shd w:val="clear" w:color="auto" w:fill="auto"/>
            <w:vAlign w:val="center"/>
          </w:tcPr>
          <w:p w:rsidR="0053189C" w:rsidRPr="00380DEF" w:rsidRDefault="0053189C" w:rsidP="00ED7D85">
            <w:pPr>
              <w:spacing w:after="0" w:line="240" w:lineRule="auto"/>
              <w:ind w:firstLine="0"/>
              <w:jc w:val="center"/>
              <w:outlineLvl w:val="0"/>
              <w:rPr>
                <w:sz w:val="24"/>
                <w:szCs w:val="24"/>
                <w:lang w:val="en-GB"/>
              </w:rPr>
            </w:pPr>
            <w:r w:rsidRPr="00380DEF">
              <w:rPr>
                <w:sz w:val="24"/>
                <w:szCs w:val="24"/>
                <w:lang w:val="en-GB"/>
              </w:rPr>
              <w:t>0.87</w:t>
            </w:r>
          </w:p>
          <w:p w:rsidR="0053189C" w:rsidRPr="00380DEF" w:rsidRDefault="0053189C" w:rsidP="00ED7D85">
            <w:pPr>
              <w:spacing w:after="0" w:line="240" w:lineRule="auto"/>
              <w:ind w:firstLine="0"/>
              <w:jc w:val="center"/>
              <w:outlineLvl w:val="0"/>
              <w:rPr>
                <w:sz w:val="24"/>
                <w:szCs w:val="24"/>
                <w:lang w:val="en-GB"/>
              </w:rPr>
            </w:pPr>
            <w:r w:rsidRPr="00380DEF">
              <w:rPr>
                <w:sz w:val="24"/>
                <w:szCs w:val="24"/>
                <w:lang w:val="en-GB"/>
              </w:rPr>
              <w:t>(0.70 – 1.09)</w:t>
            </w:r>
          </w:p>
        </w:tc>
        <w:tc>
          <w:tcPr>
            <w:tcW w:w="1510" w:type="dxa"/>
            <w:shd w:val="clear" w:color="auto" w:fill="auto"/>
            <w:vAlign w:val="center"/>
          </w:tcPr>
          <w:p w:rsidR="0053189C" w:rsidRPr="00380DEF" w:rsidRDefault="0053189C" w:rsidP="00ED7D85">
            <w:pPr>
              <w:spacing w:after="0" w:line="240" w:lineRule="auto"/>
              <w:ind w:firstLine="0"/>
              <w:jc w:val="center"/>
              <w:outlineLvl w:val="0"/>
              <w:rPr>
                <w:sz w:val="24"/>
                <w:szCs w:val="24"/>
                <w:lang w:val="en-GB"/>
              </w:rPr>
            </w:pPr>
            <w:r w:rsidRPr="00380DEF">
              <w:rPr>
                <w:sz w:val="24"/>
                <w:szCs w:val="24"/>
                <w:lang w:val="en-GB"/>
              </w:rPr>
              <w:t>2.86</w:t>
            </w:r>
          </w:p>
        </w:tc>
        <w:tc>
          <w:tcPr>
            <w:tcW w:w="1390" w:type="dxa"/>
            <w:shd w:val="clear" w:color="auto" w:fill="auto"/>
          </w:tcPr>
          <w:p w:rsidR="0053189C" w:rsidRPr="00380DEF" w:rsidRDefault="0053189C" w:rsidP="00ED7D85">
            <w:pPr>
              <w:spacing w:after="0" w:line="240" w:lineRule="auto"/>
              <w:ind w:firstLine="0"/>
              <w:jc w:val="center"/>
              <w:outlineLvl w:val="0"/>
              <w:rPr>
                <w:sz w:val="24"/>
                <w:szCs w:val="24"/>
                <w:lang w:val="en-GB"/>
              </w:rPr>
            </w:pPr>
            <w:r w:rsidRPr="00380DEF">
              <w:rPr>
                <w:sz w:val="24"/>
                <w:szCs w:val="24"/>
                <w:lang w:val="en-GB"/>
              </w:rPr>
              <w:t>-2.94</w:t>
            </w:r>
          </w:p>
          <w:p w:rsidR="0053189C" w:rsidRPr="00380DEF" w:rsidRDefault="0053189C" w:rsidP="00ED7D85">
            <w:pPr>
              <w:spacing w:after="0" w:line="240" w:lineRule="auto"/>
              <w:ind w:firstLine="0"/>
              <w:jc w:val="center"/>
              <w:outlineLvl w:val="0"/>
              <w:rPr>
                <w:sz w:val="24"/>
                <w:szCs w:val="24"/>
                <w:lang w:val="en-GB"/>
              </w:rPr>
            </w:pPr>
            <w:r w:rsidRPr="00380DEF">
              <w:rPr>
                <w:sz w:val="24"/>
                <w:szCs w:val="24"/>
                <w:lang w:val="en-GB"/>
              </w:rPr>
              <w:t>(±0.26)</w:t>
            </w:r>
          </w:p>
        </w:tc>
      </w:tr>
      <w:tr w:rsidR="0053189C" w:rsidRPr="00380DEF" w:rsidTr="0053189C">
        <w:trPr>
          <w:trHeight w:val="227"/>
          <w:jc w:val="center"/>
        </w:trPr>
        <w:tc>
          <w:tcPr>
            <w:tcW w:w="2274" w:type="dxa"/>
            <w:shd w:val="clear" w:color="auto" w:fill="auto"/>
            <w:vAlign w:val="center"/>
          </w:tcPr>
          <w:p w:rsidR="0053189C" w:rsidRPr="0053189C" w:rsidRDefault="0053189C" w:rsidP="000D196B">
            <w:pPr>
              <w:spacing w:after="0" w:line="240" w:lineRule="auto"/>
              <w:ind w:firstLine="0"/>
              <w:jc w:val="center"/>
              <w:outlineLvl w:val="0"/>
              <w:rPr>
                <w:sz w:val="24"/>
                <w:szCs w:val="24"/>
                <w:lang w:val="en-GB"/>
              </w:rPr>
            </w:pPr>
            <w:r w:rsidRPr="0053189C">
              <w:rPr>
                <w:sz w:val="24"/>
                <w:szCs w:val="24"/>
                <w:lang w:val="en-GB"/>
              </w:rPr>
              <w:t>PTS</w:t>
            </w:r>
          </w:p>
        </w:tc>
        <w:tc>
          <w:tcPr>
            <w:tcW w:w="1510" w:type="dxa"/>
            <w:shd w:val="clear" w:color="auto" w:fill="auto"/>
            <w:vAlign w:val="center"/>
          </w:tcPr>
          <w:p w:rsidR="0053189C" w:rsidRPr="00380DEF" w:rsidRDefault="0053189C" w:rsidP="00ED7D85">
            <w:pPr>
              <w:spacing w:after="0" w:line="240" w:lineRule="auto"/>
              <w:ind w:firstLine="0"/>
              <w:jc w:val="center"/>
              <w:outlineLvl w:val="0"/>
              <w:rPr>
                <w:b/>
                <w:sz w:val="24"/>
                <w:szCs w:val="24"/>
                <w:lang w:val="en-GB"/>
              </w:rPr>
            </w:pPr>
            <w:r w:rsidRPr="00380DEF">
              <w:rPr>
                <w:b/>
                <w:sz w:val="24"/>
                <w:szCs w:val="24"/>
                <w:lang w:val="en-GB"/>
              </w:rPr>
              <w:t>0.78</w:t>
            </w:r>
          </w:p>
        </w:tc>
        <w:tc>
          <w:tcPr>
            <w:tcW w:w="1510" w:type="dxa"/>
            <w:shd w:val="clear" w:color="auto" w:fill="auto"/>
            <w:vAlign w:val="center"/>
          </w:tcPr>
          <w:p w:rsidR="0053189C" w:rsidRPr="00380DEF" w:rsidRDefault="0053189C" w:rsidP="00ED7D85">
            <w:pPr>
              <w:spacing w:after="0" w:line="240" w:lineRule="auto"/>
              <w:ind w:firstLine="0"/>
              <w:jc w:val="center"/>
              <w:outlineLvl w:val="0"/>
              <w:rPr>
                <w:sz w:val="24"/>
                <w:szCs w:val="24"/>
                <w:lang w:val="en-GB"/>
              </w:rPr>
            </w:pPr>
            <w:r w:rsidRPr="00380DEF">
              <w:rPr>
                <w:sz w:val="24"/>
                <w:szCs w:val="24"/>
                <w:lang w:val="en-GB"/>
              </w:rPr>
              <w:t>0.82</w:t>
            </w:r>
          </w:p>
          <w:p w:rsidR="0053189C" w:rsidRPr="00380DEF" w:rsidRDefault="0053189C" w:rsidP="00ED7D85">
            <w:pPr>
              <w:spacing w:after="0" w:line="240" w:lineRule="auto"/>
              <w:ind w:firstLine="0"/>
              <w:jc w:val="center"/>
              <w:outlineLvl w:val="0"/>
              <w:rPr>
                <w:sz w:val="24"/>
                <w:szCs w:val="24"/>
                <w:lang w:val="en-GB"/>
              </w:rPr>
            </w:pPr>
            <w:r w:rsidRPr="00380DEF">
              <w:rPr>
                <w:sz w:val="24"/>
                <w:szCs w:val="24"/>
                <w:lang w:val="en-GB"/>
              </w:rPr>
              <w:t>(0.68 – 1.00)</w:t>
            </w:r>
          </w:p>
        </w:tc>
        <w:tc>
          <w:tcPr>
            <w:tcW w:w="1510" w:type="dxa"/>
            <w:shd w:val="clear" w:color="auto" w:fill="auto"/>
            <w:vAlign w:val="center"/>
          </w:tcPr>
          <w:p w:rsidR="0053189C" w:rsidRPr="00380DEF" w:rsidRDefault="0053189C" w:rsidP="00ED7D85">
            <w:pPr>
              <w:spacing w:after="0" w:line="240" w:lineRule="auto"/>
              <w:ind w:firstLine="0"/>
              <w:jc w:val="center"/>
              <w:outlineLvl w:val="0"/>
              <w:rPr>
                <w:sz w:val="24"/>
                <w:szCs w:val="24"/>
                <w:lang w:val="en-GB"/>
              </w:rPr>
            </w:pPr>
            <w:r w:rsidRPr="00380DEF">
              <w:rPr>
                <w:sz w:val="24"/>
                <w:szCs w:val="24"/>
                <w:lang w:val="en-GB"/>
              </w:rPr>
              <w:t>2.74</w:t>
            </w:r>
          </w:p>
        </w:tc>
        <w:tc>
          <w:tcPr>
            <w:tcW w:w="1390" w:type="dxa"/>
            <w:shd w:val="clear" w:color="auto" w:fill="auto"/>
          </w:tcPr>
          <w:p w:rsidR="0053189C" w:rsidRPr="00380DEF" w:rsidRDefault="0053189C" w:rsidP="00ED7D85">
            <w:pPr>
              <w:spacing w:after="0" w:line="240" w:lineRule="auto"/>
              <w:ind w:firstLine="0"/>
              <w:jc w:val="center"/>
              <w:outlineLvl w:val="0"/>
              <w:rPr>
                <w:sz w:val="24"/>
                <w:szCs w:val="24"/>
                <w:lang w:val="en-GB"/>
              </w:rPr>
            </w:pPr>
            <w:r w:rsidRPr="00380DEF">
              <w:rPr>
                <w:sz w:val="24"/>
                <w:szCs w:val="24"/>
                <w:lang w:val="en-GB"/>
              </w:rPr>
              <w:t>-2.18</w:t>
            </w:r>
          </w:p>
          <w:p w:rsidR="0053189C" w:rsidRPr="00380DEF" w:rsidRDefault="0053189C" w:rsidP="00ED7D85">
            <w:pPr>
              <w:spacing w:after="0" w:line="240" w:lineRule="auto"/>
              <w:ind w:firstLine="0"/>
              <w:jc w:val="center"/>
              <w:outlineLvl w:val="0"/>
              <w:rPr>
                <w:sz w:val="24"/>
                <w:szCs w:val="24"/>
                <w:lang w:val="en-GB"/>
              </w:rPr>
            </w:pPr>
            <w:r w:rsidRPr="00380DEF">
              <w:rPr>
                <w:sz w:val="24"/>
                <w:szCs w:val="24"/>
                <w:lang w:val="en-GB"/>
              </w:rPr>
              <w:t>(±0.32)</w:t>
            </w:r>
          </w:p>
        </w:tc>
      </w:tr>
      <w:tr w:rsidR="0053189C" w:rsidRPr="00380DEF" w:rsidTr="0053189C">
        <w:trPr>
          <w:trHeight w:val="227"/>
          <w:jc w:val="center"/>
        </w:trPr>
        <w:tc>
          <w:tcPr>
            <w:tcW w:w="2274" w:type="dxa"/>
            <w:shd w:val="clear" w:color="auto" w:fill="auto"/>
            <w:vAlign w:val="center"/>
          </w:tcPr>
          <w:p w:rsidR="0053189C" w:rsidRPr="0053189C" w:rsidRDefault="0053189C" w:rsidP="000D196B">
            <w:pPr>
              <w:spacing w:after="0" w:line="240" w:lineRule="auto"/>
              <w:ind w:firstLine="0"/>
              <w:jc w:val="center"/>
              <w:outlineLvl w:val="0"/>
              <w:rPr>
                <w:sz w:val="24"/>
                <w:szCs w:val="24"/>
                <w:lang w:val="en-GB"/>
              </w:rPr>
            </w:pPr>
            <w:r w:rsidRPr="0053189C">
              <w:rPr>
                <w:sz w:val="24"/>
                <w:szCs w:val="24"/>
                <w:lang w:val="en-GB"/>
              </w:rPr>
              <w:t>FTV</w:t>
            </w:r>
          </w:p>
        </w:tc>
        <w:tc>
          <w:tcPr>
            <w:tcW w:w="1510" w:type="dxa"/>
            <w:shd w:val="clear" w:color="auto" w:fill="auto"/>
            <w:vAlign w:val="center"/>
          </w:tcPr>
          <w:p w:rsidR="0053189C" w:rsidRPr="00380DEF" w:rsidRDefault="0053189C" w:rsidP="00ED7D85">
            <w:pPr>
              <w:spacing w:after="0" w:line="240" w:lineRule="auto"/>
              <w:ind w:firstLine="0"/>
              <w:jc w:val="center"/>
              <w:outlineLvl w:val="0"/>
              <w:rPr>
                <w:b/>
                <w:sz w:val="24"/>
                <w:szCs w:val="24"/>
                <w:lang w:val="en-GB"/>
              </w:rPr>
            </w:pPr>
            <w:r>
              <w:rPr>
                <w:b/>
                <w:sz w:val="24"/>
                <w:szCs w:val="24"/>
                <w:lang w:val="en-GB"/>
              </w:rPr>
              <w:t>0.90</w:t>
            </w:r>
          </w:p>
        </w:tc>
        <w:tc>
          <w:tcPr>
            <w:tcW w:w="1510" w:type="dxa"/>
            <w:shd w:val="clear" w:color="auto" w:fill="auto"/>
            <w:vAlign w:val="center"/>
          </w:tcPr>
          <w:p w:rsidR="0053189C" w:rsidRDefault="0053189C" w:rsidP="00ED7D85">
            <w:pPr>
              <w:spacing w:after="0" w:line="240" w:lineRule="auto"/>
              <w:ind w:firstLine="0"/>
              <w:jc w:val="center"/>
              <w:outlineLvl w:val="0"/>
              <w:rPr>
                <w:sz w:val="24"/>
                <w:szCs w:val="24"/>
                <w:lang w:val="en-GB"/>
              </w:rPr>
            </w:pPr>
            <w:r>
              <w:rPr>
                <w:sz w:val="24"/>
                <w:szCs w:val="24"/>
                <w:lang w:val="en-GB"/>
              </w:rPr>
              <w:t>1.01</w:t>
            </w:r>
          </w:p>
          <w:p w:rsidR="0053189C" w:rsidRPr="00380DEF" w:rsidRDefault="0053189C" w:rsidP="00ED7D85">
            <w:pPr>
              <w:spacing w:after="0" w:line="240" w:lineRule="auto"/>
              <w:ind w:firstLine="0"/>
              <w:jc w:val="center"/>
              <w:outlineLvl w:val="0"/>
              <w:rPr>
                <w:sz w:val="24"/>
                <w:szCs w:val="24"/>
                <w:lang w:val="en-GB"/>
              </w:rPr>
            </w:pPr>
            <w:r>
              <w:rPr>
                <w:sz w:val="24"/>
                <w:szCs w:val="24"/>
                <w:lang w:val="en-GB"/>
              </w:rPr>
              <w:t>(0.93-1.10)</w:t>
            </w:r>
          </w:p>
        </w:tc>
        <w:tc>
          <w:tcPr>
            <w:tcW w:w="1510" w:type="dxa"/>
            <w:shd w:val="clear" w:color="auto" w:fill="auto"/>
            <w:vAlign w:val="center"/>
          </w:tcPr>
          <w:p w:rsidR="0053189C" w:rsidRPr="00380DEF" w:rsidRDefault="0053189C" w:rsidP="00ED7D85">
            <w:pPr>
              <w:spacing w:after="0" w:line="240" w:lineRule="auto"/>
              <w:ind w:firstLine="0"/>
              <w:jc w:val="center"/>
              <w:outlineLvl w:val="0"/>
              <w:rPr>
                <w:sz w:val="24"/>
                <w:szCs w:val="24"/>
                <w:lang w:val="en-GB"/>
              </w:rPr>
            </w:pPr>
            <w:r>
              <w:rPr>
                <w:sz w:val="24"/>
                <w:szCs w:val="24"/>
                <w:lang w:val="en-GB"/>
              </w:rPr>
              <w:t>0.99</w:t>
            </w:r>
          </w:p>
        </w:tc>
        <w:tc>
          <w:tcPr>
            <w:tcW w:w="1390" w:type="dxa"/>
            <w:shd w:val="clear" w:color="auto" w:fill="auto"/>
          </w:tcPr>
          <w:p w:rsidR="0053189C" w:rsidRDefault="0053189C" w:rsidP="00ED7D85">
            <w:pPr>
              <w:spacing w:after="0" w:line="240" w:lineRule="auto"/>
              <w:ind w:firstLine="0"/>
              <w:jc w:val="center"/>
              <w:outlineLvl w:val="0"/>
              <w:rPr>
                <w:sz w:val="24"/>
                <w:szCs w:val="24"/>
                <w:lang w:val="en-GB"/>
              </w:rPr>
            </w:pPr>
            <w:r>
              <w:rPr>
                <w:sz w:val="24"/>
                <w:szCs w:val="24"/>
                <w:lang w:val="en-GB"/>
              </w:rPr>
              <w:t>-1.40</w:t>
            </w:r>
          </w:p>
          <w:p w:rsidR="0053189C" w:rsidRPr="00380DEF" w:rsidRDefault="0053189C" w:rsidP="00ED7D85">
            <w:pPr>
              <w:spacing w:after="0" w:line="240" w:lineRule="auto"/>
              <w:ind w:firstLine="0"/>
              <w:jc w:val="center"/>
              <w:outlineLvl w:val="0"/>
              <w:rPr>
                <w:sz w:val="24"/>
                <w:szCs w:val="24"/>
                <w:lang w:val="en-GB"/>
              </w:rPr>
            </w:pPr>
            <w:r>
              <w:rPr>
                <w:sz w:val="24"/>
                <w:szCs w:val="24"/>
                <w:lang w:val="en-GB"/>
              </w:rPr>
              <w:t>(</w:t>
            </w:r>
            <w:r w:rsidRPr="00380DEF">
              <w:rPr>
                <w:sz w:val="24"/>
                <w:szCs w:val="24"/>
                <w:lang w:val="en-GB"/>
              </w:rPr>
              <w:t>±</w:t>
            </w:r>
            <w:r>
              <w:rPr>
                <w:sz w:val="24"/>
                <w:szCs w:val="24"/>
                <w:lang w:val="en-GB"/>
              </w:rPr>
              <w:t>0.30)</w:t>
            </w:r>
          </w:p>
        </w:tc>
      </w:tr>
    </w:tbl>
    <w:p w:rsidR="0037596F" w:rsidRDefault="0037596F" w:rsidP="00ED7D85">
      <w:pPr>
        <w:spacing w:after="0" w:line="240" w:lineRule="auto"/>
        <w:ind w:firstLine="0"/>
        <w:jc w:val="both"/>
        <w:rPr>
          <w:b/>
          <w:sz w:val="24"/>
          <w:szCs w:val="24"/>
          <w:lang w:val="en-GB"/>
        </w:rPr>
      </w:pPr>
    </w:p>
    <w:p w:rsidR="00ED7D85" w:rsidRDefault="00ED7D85" w:rsidP="00ED7D85">
      <w:pPr>
        <w:spacing w:after="0" w:line="360" w:lineRule="auto"/>
        <w:ind w:firstLine="0"/>
        <w:jc w:val="both"/>
        <w:rPr>
          <w:sz w:val="24"/>
          <w:szCs w:val="24"/>
          <w:lang w:val="en-GB"/>
        </w:rPr>
      </w:pPr>
    </w:p>
    <w:p w:rsidR="00A759D2" w:rsidRPr="00A86A89" w:rsidRDefault="00ED7D85" w:rsidP="00ED7D85">
      <w:pPr>
        <w:spacing w:after="0" w:line="360" w:lineRule="auto"/>
        <w:ind w:firstLine="0"/>
        <w:jc w:val="both"/>
        <w:rPr>
          <w:sz w:val="24"/>
          <w:szCs w:val="24"/>
          <w:lang w:val="en-GB"/>
        </w:rPr>
      </w:pPr>
      <w:r w:rsidRPr="00A86A89">
        <w:rPr>
          <w:sz w:val="24"/>
          <w:szCs w:val="24"/>
          <w:lang w:val="en-GB"/>
        </w:rPr>
        <w:t>The simulations used to explore for the importance of including a direct photosynthetic temperature dependence were also tested against the ground-area corrected (rather than planimetric) estimates of GPP and NPP</w:t>
      </w:r>
      <w:r w:rsidR="003859B1" w:rsidRPr="00A86A89">
        <w:rPr>
          <w:sz w:val="24"/>
          <w:szCs w:val="24"/>
          <w:lang w:val="en-GB"/>
        </w:rPr>
        <w:t xml:space="preserve"> (Fig S5.1a)</w:t>
      </w:r>
      <w:r w:rsidRPr="00A86A89">
        <w:rPr>
          <w:sz w:val="24"/>
          <w:szCs w:val="24"/>
          <w:lang w:val="en-GB"/>
        </w:rPr>
        <w:t xml:space="preserve">.  </w:t>
      </w:r>
      <w:r w:rsidR="00477324" w:rsidRPr="00A86A89">
        <w:rPr>
          <w:sz w:val="24"/>
          <w:szCs w:val="24"/>
          <w:lang w:val="en-GB"/>
        </w:rPr>
        <w:t xml:space="preserve">Similar to Table S5.1 the best model performance was observed when the photosynthetic temperature dependence was excluded and variation in functional traits between plots was explicitly taken into account. </w:t>
      </w:r>
    </w:p>
    <w:p w:rsidR="003859B1" w:rsidRPr="00A86A89" w:rsidRDefault="003859B1" w:rsidP="00ED7D85">
      <w:pPr>
        <w:spacing w:after="0" w:line="360" w:lineRule="auto"/>
        <w:ind w:firstLine="0"/>
        <w:jc w:val="both"/>
        <w:rPr>
          <w:sz w:val="24"/>
          <w:szCs w:val="24"/>
          <w:lang w:val="en-GB"/>
        </w:rPr>
      </w:pPr>
    </w:p>
    <w:p w:rsidR="00273BA1" w:rsidRDefault="00273BA1" w:rsidP="00477324">
      <w:pPr>
        <w:spacing w:after="0" w:line="240" w:lineRule="auto"/>
        <w:ind w:firstLine="0"/>
        <w:jc w:val="both"/>
        <w:rPr>
          <w:b/>
          <w:sz w:val="24"/>
          <w:szCs w:val="24"/>
          <w:lang w:val="en-GB"/>
        </w:rPr>
      </w:pPr>
    </w:p>
    <w:p w:rsidR="00273BA1" w:rsidRDefault="00273BA1" w:rsidP="00477324">
      <w:pPr>
        <w:spacing w:after="0" w:line="240" w:lineRule="auto"/>
        <w:ind w:firstLine="0"/>
        <w:jc w:val="both"/>
        <w:rPr>
          <w:b/>
          <w:sz w:val="24"/>
          <w:szCs w:val="24"/>
          <w:lang w:val="en-GB"/>
        </w:rPr>
      </w:pPr>
    </w:p>
    <w:p w:rsidR="00273BA1" w:rsidRDefault="00273BA1" w:rsidP="00477324">
      <w:pPr>
        <w:spacing w:after="0" w:line="240" w:lineRule="auto"/>
        <w:ind w:firstLine="0"/>
        <w:jc w:val="both"/>
        <w:rPr>
          <w:b/>
          <w:sz w:val="24"/>
          <w:szCs w:val="24"/>
          <w:lang w:val="en-GB"/>
        </w:rPr>
      </w:pPr>
    </w:p>
    <w:p w:rsidR="00273BA1" w:rsidRDefault="00273BA1" w:rsidP="00477324">
      <w:pPr>
        <w:spacing w:after="0" w:line="240" w:lineRule="auto"/>
        <w:ind w:firstLine="0"/>
        <w:jc w:val="both"/>
        <w:rPr>
          <w:b/>
          <w:sz w:val="24"/>
          <w:szCs w:val="24"/>
          <w:lang w:val="en-GB"/>
        </w:rPr>
      </w:pPr>
    </w:p>
    <w:p w:rsidR="00273BA1" w:rsidRDefault="00273BA1" w:rsidP="00477324">
      <w:pPr>
        <w:spacing w:after="0" w:line="240" w:lineRule="auto"/>
        <w:ind w:firstLine="0"/>
        <w:jc w:val="both"/>
        <w:rPr>
          <w:b/>
          <w:sz w:val="24"/>
          <w:szCs w:val="24"/>
          <w:lang w:val="en-GB"/>
        </w:rPr>
      </w:pPr>
    </w:p>
    <w:p w:rsidR="003C609A" w:rsidRPr="00A86A89" w:rsidRDefault="00477324" w:rsidP="001F5F7A">
      <w:pPr>
        <w:spacing w:line="240" w:lineRule="auto"/>
        <w:ind w:firstLine="0"/>
        <w:jc w:val="both"/>
        <w:rPr>
          <w:b/>
          <w:sz w:val="24"/>
          <w:szCs w:val="24"/>
          <w:lang w:val="en-GB"/>
        </w:rPr>
      </w:pPr>
      <w:r w:rsidRPr="00A86A89">
        <w:rPr>
          <w:b/>
          <w:sz w:val="24"/>
          <w:szCs w:val="24"/>
          <w:lang w:val="en-GB"/>
        </w:rPr>
        <w:lastRenderedPageBreak/>
        <w:t>Table S5.1a</w:t>
      </w:r>
      <w:r w:rsidR="004167F8">
        <w:rPr>
          <w:b/>
          <w:sz w:val="24"/>
          <w:szCs w:val="24"/>
          <w:lang w:val="en-GB"/>
        </w:rPr>
        <w:t xml:space="preserve"> &amp; Fig S5.1</w:t>
      </w:r>
      <w:r w:rsidRPr="00A86A89">
        <w:rPr>
          <w:sz w:val="24"/>
          <w:szCs w:val="24"/>
          <w:lang w:val="en-GB"/>
        </w:rPr>
        <w:t xml:space="preserve">: </w:t>
      </w:r>
      <w:r w:rsidR="00273BA1" w:rsidRPr="002C02AB">
        <w:rPr>
          <w:sz w:val="24"/>
          <w:szCs w:val="24"/>
          <w:lang w:val="en-GB"/>
        </w:rPr>
        <w:t xml:space="preserve">Results of TFS performance under different setups. </w:t>
      </w:r>
      <w:r w:rsidR="001F5F7A">
        <w:rPr>
          <w:sz w:val="24"/>
          <w:szCs w:val="24"/>
          <w:lang w:val="en-GB"/>
        </w:rPr>
        <w:t>Caption similar to Table S5.1a</w:t>
      </w:r>
      <w:r w:rsidR="004167F8">
        <w:rPr>
          <w:sz w:val="24"/>
          <w:szCs w:val="24"/>
          <w:lang w:val="en-GB"/>
        </w:rPr>
        <w:t xml:space="preserve"> and Fig2</w:t>
      </w:r>
      <w:r w:rsidR="001F5F7A">
        <w:rPr>
          <w:sz w:val="24"/>
          <w:szCs w:val="24"/>
          <w:lang w:val="en-GB"/>
        </w:rPr>
        <w:t xml:space="preserve">. </w:t>
      </w:r>
      <w:r w:rsidR="00273BA1">
        <w:rPr>
          <w:sz w:val="24"/>
          <w:szCs w:val="24"/>
          <w:lang w:val="en-GB"/>
        </w:rPr>
        <w:t xml:space="preserve">In this case the field estimated of GPP and NPP have been corrected to account for the slope of the plots, </w:t>
      </w:r>
      <w:r w:rsidRPr="00A86A89">
        <w:rPr>
          <w:sz w:val="24"/>
          <w:szCs w:val="24"/>
          <w:lang w:val="en-GB"/>
        </w:rPr>
        <w:t xml:space="preserve">by dividing planimetric GPP and NPP with the cosine of the slope. </w:t>
      </w:r>
    </w:p>
    <w:tbl>
      <w:tblPr>
        <w:tblW w:w="8137" w:type="dxa"/>
        <w:jc w:val="center"/>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7"/>
        <w:gridCol w:w="1510"/>
        <w:gridCol w:w="1510"/>
        <w:gridCol w:w="1510"/>
        <w:gridCol w:w="1390"/>
      </w:tblGrid>
      <w:tr w:rsidR="00ED7D85" w:rsidRPr="00A86A89" w:rsidTr="006A7886">
        <w:trPr>
          <w:trHeight w:val="227"/>
          <w:jc w:val="center"/>
        </w:trPr>
        <w:tc>
          <w:tcPr>
            <w:tcW w:w="2217" w:type="dxa"/>
          </w:tcPr>
          <w:p w:rsidR="00ED7D85" w:rsidRPr="00A86A89" w:rsidRDefault="00ED7D85" w:rsidP="00ED7D85">
            <w:pPr>
              <w:spacing w:after="0" w:line="240" w:lineRule="auto"/>
              <w:ind w:firstLine="0"/>
              <w:jc w:val="center"/>
              <w:outlineLvl w:val="0"/>
              <w:rPr>
                <w:b/>
                <w:sz w:val="24"/>
                <w:szCs w:val="24"/>
                <w:lang w:val="en-GB"/>
              </w:rPr>
            </w:pPr>
            <w:r w:rsidRPr="00A86A89">
              <w:rPr>
                <w:b/>
                <w:sz w:val="24"/>
                <w:szCs w:val="24"/>
                <w:lang w:val="en-GB"/>
              </w:rPr>
              <w:br w:type="page"/>
            </w:r>
            <w:r w:rsidRPr="00A86A89">
              <w:rPr>
                <w:b/>
                <w:sz w:val="24"/>
                <w:szCs w:val="24"/>
                <w:lang w:val="en-US"/>
              </w:rPr>
              <w:t>Setup</w:t>
            </w:r>
          </w:p>
        </w:tc>
        <w:tc>
          <w:tcPr>
            <w:tcW w:w="1510" w:type="dxa"/>
          </w:tcPr>
          <w:p w:rsidR="00ED7D85" w:rsidRPr="00A86A89" w:rsidRDefault="00ED7D85" w:rsidP="00ED7D85">
            <w:pPr>
              <w:spacing w:after="0" w:line="240" w:lineRule="auto"/>
              <w:ind w:firstLine="0"/>
              <w:jc w:val="center"/>
              <w:outlineLvl w:val="0"/>
              <w:rPr>
                <w:b/>
                <w:sz w:val="24"/>
                <w:szCs w:val="24"/>
                <w:lang w:val="en-US"/>
              </w:rPr>
            </w:pPr>
            <w:r w:rsidRPr="00A86A89">
              <w:rPr>
                <w:b/>
                <w:sz w:val="24"/>
                <w:szCs w:val="24"/>
              </w:rPr>
              <w:t>ρ</w:t>
            </w:r>
          </w:p>
          <w:p w:rsidR="00ED7D85" w:rsidRPr="00A86A89" w:rsidRDefault="00ED7D85" w:rsidP="00ED7D85">
            <w:pPr>
              <w:spacing w:after="0" w:line="240" w:lineRule="auto"/>
              <w:ind w:firstLine="0"/>
              <w:jc w:val="center"/>
              <w:outlineLvl w:val="0"/>
              <w:rPr>
                <w:b/>
                <w:sz w:val="24"/>
                <w:szCs w:val="24"/>
                <w:lang w:val="en-US"/>
              </w:rPr>
            </w:pPr>
            <w:r w:rsidRPr="00A86A89">
              <w:rPr>
                <w:b/>
                <w:sz w:val="24"/>
                <w:szCs w:val="24"/>
                <w:lang w:val="en-US"/>
              </w:rPr>
              <w:t>simulations-</w:t>
            </w:r>
          </w:p>
          <w:p w:rsidR="00ED7D85" w:rsidRPr="00A86A89" w:rsidRDefault="00ED7D85" w:rsidP="00ED7D85">
            <w:pPr>
              <w:spacing w:after="0" w:line="240" w:lineRule="auto"/>
              <w:ind w:firstLine="0"/>
              <w:jc w:val="center"/>
              <w:outlineLvl w:val="0"/>
              <w:rPr>
                <w:b/>
                <w:sz w:val="24"/>
                <w:szCs w:val="24"/>
                <w:lang w:val="en-US"/>
              </w:rPr>
            </w:pPr>
            <w:r w:rsidRPr="00A86A89">
              <w:rPr>
                <w:b/>
                <w:sz w:val="24"/>
                <w:szCs w:val="24"/>
                <w:lang w:val="en-US"/>
              </w:rPr>
              <w:t>observations</w:t>
            </w:r>
          </w:p>
        </w:tc>
        <w:tc>
          <w:tcPr>
            <w:tcW w:w="1510" w:type="dxa"/>
          </w:tcPr>
          <w:p w:rsidR="00ED7D85" w:rsidRPr="00A86A89" w:rsidRDefault="00ED7D85" w:rsidP="00ED7D85">
            <w:pPr>
              <w:spacing w:after="0" w:line="240" w:lineRule="auto"/>
              <w:ind w:firstLine="0"/>
              <w:jc w:val="center"/>
              <w:outlineLvl w:val="0"/>
              <w:rPr>
                <w:b/>
                <w:sz w:val="24"/>
                <w:szCs w:val="24"/>
                <w:lang w:val="en-US"/>
              </w:rPr>
            </w:pPr>
            <w:r w:rsidRPr="00A86A89">
              <w:rPr>
                <w:b/>
                <w:sz w:val="24"/>
                <w:szCs w:val="24"/>
                <w:lang w:val="en-US"/>
              </w:rPr>
              <w:t>slope simulations-</w:t>
            </w:r>
          </w:p>
          <w:p w:rsidR="00ED7D85" w:rsidRPr="00A86A89" w:rsidRDefault="00ED7D85" w:rsidP="00ED7D85">
            <w:pPr>
              <w:spacing w:after="0" w:line="240" w:lineRule="auto"/>
              <w:ind w:firstLine="0"/>
              <w:jc w:val="center"/>
              <w:outlineLvl w:val="0"/>
              <w:rPr>
                <w:b/>
                <w:sz w:val="24"/>
                <w:szCs w:val="24"/>
                <w:lang w:val="en-GB"/>
              </w:rPr>
            </w:pPr>
            <w:r w:rsidRPr="00A86A89">
              <w:rPr>
                <w:b/>
                <w:sz w:val="24"/>
                <w:szCs w:val="24"/>
                <w:lang w:val="en-US"/>
              </w:rPr>
              <w:t>observations</w:t>
            </w:r>
            <w:r w:rsidRPr="00A86A89" w:rsidDel="00974CA1">
              <w:rPr>
                <w:b/>
                <w:sz w:val="24"/>
                <w:szCs w:val="24"/>
                <w:lang w:val="en-US"/>
              </w:rPr>
              <w:t xml:space="preserve"> </w:t>
            </w:r>
            <w:r w:rsidRPr="00A86A89">
              <w:rPr>
                <w:b/>
                <w:sz w:val="24"/>
                <w:szCs w:val="24"/>
                <w:lang w:val="en-US"/>
              </w:rPr>
              <w:t>(</w:t>
            </w:r>
            <w:r w:rsidRPr="00A86A89">
              <w:rPr>
                <w:b/>
                <w:sz w:val="24"/>
                <w:szCs w:val="24"/>
              </w:rPr>
              <w:t>β</w:t>
            </w:r>
            <w:r w:rsidRPr="00A86A89">
              <w:rPr>
                <w:b/>
                <w:sz w:val="24"/>
                <w:szCs w:val="24"/>
                <w:vertAlign w:val="subscript"/>
                <w:lang w:val="en-US"/>
              </w:rPr>
              <w:t>SMA</w:t>
            </w:r>
            <w:r w:rsidRPr="00A86A89">
              <w:rPr>
                <w:b/>
                <w:sz w:val="24"/>
                <w:szCs w:val="24"/>
                <w:lang w:val="en-US"/>
              </w:rPr>
              <w:t>)</w:t>
            </w:r>
          </w:p>
        </w:tc>
        <w:tc>
          <w:tcPr>
            <w:tcW w:w="1510" w:type="dxa"/>
          </w:tcPr>
          <w:p w:rsidR="00ED7D85" w:rsidRPr="00A86A89" w:rsidRDefault="00ED7D85" w:rsidP="00ED7D85">
            <w:pPr>
              <w:spacing w:after="0" w:line="240" w:lineRule="auto"/>
              <w:ind w:firstLine="0"/>
              <w:jc w:val="center"/>
              <w:outlineLvl w:val="0"/>
              <w:rPr>
                <w:b/>
                <w:sz w:val="24"/>
                <w:szCs w:val="24"/>
                <w:lang w:val="en-US"/>
              </w:rPr>
            </w:pPr>
            <w:r w:rsidRPr="00A86A89">
              <w:rPr>
                <w:b/>
                <w:sz w:val="24"/>
                <w:szCs w:val="24"/>
                <w:lang w:val="en-US"/>
              </w:rPr>
              <w:t>RMSE</w:t>
            </w:r>
          </w:p>
          <w:p w:rsidR="00ED7D85" w:rsidRPr="00A86A89" w:rsidRDefault="00ED7D85" w:rsidP="00ED7D85">
            <w:pPr>
              <w:spacing w:after="0" w:line="240" w:lineRule="auto"/>
              <w:ind w:firstLine="0"/>
              <w:jc w:val="center"/>
              <w:outlineLvl w:val="0"/>
              <w:rPr>
                <w:b/>
                <w:sz w:val="24"/>
                <w:szCs w:val="24"/>
                <w:lang w:val="en-US"/>
              </w:rPr>
            </w:pPr>
            <w:r w:rsidRPr="00A86A89">
              <w:rPr>
                <w:b/>
                <w:sz w:val="24"/>
                <w:szCs w:val="24"/>
                <w:lang w:val="en-US"/>
              </w:rPr>
              <w:t>simulations-</w:t>
            </w:r>
          </w:p>
          <w:p w:rsidR="00ED7D85" w:rsidRPr="00A86A89" w:rsidRDefault="00ED7D85" w:rsidP="00ED7D85">
            <w:pPr>
              <w:spacing w:after="0" w:line="240" w:lineRule="auto"/>
              <w:ind w:firstLine="0"/>
              <w:jc w:val="center"/>
              <w:outlineLvl w:val="0"/>
              <w:rPr>
                <w:b/>
                <w:sz w:val="24"/>
                <w:szCs w:val="24"/>
                <w:lang w:val="en-US"/>
              </w:rPr>
            </w:pPr>
            <w:r w:rsidRPr="00A86A89">
              <w:rPr>
                <w:b/>
                <w:sz w:val="24"/>
                <w:szCs w:val="24"/>
                <w:lang w:val="en-US"/>
              </w:rPr>
              <w:t>observations</w:t>
            </w:r>
          </w:p>
        </w:tc>
        <w:tc>
          <w:tcPr>
            <w:tcW w:w="1390" w:type="dxa"/>
          </w:tcPr>
          <w:p w:rsidR="00ED7D85" w:rsidRPr="00A86A89" w:rsidRDefault="00ED7D85" w:rsidP="00ED7D85">
            <w:pPr>
              <w:spacing w:after="0" w:line="240" w:lineRule="auto"/>
              <w:ind w:firstLine="0"/>
              <w:jc w:val="center"/>
              <w:outlineLvl w:val="0"/>
              <w:rPr>
                <w:b/>
                <w:sz w:val="24"/>
                <w:szCs w:val="24"/>
                <w:lang w:val="en-US"/>
              </w:rPr>
            </w:pPr>
            <w:r w:rsidRPr="00A86A89">
              <w:rPr>
                <w:b/>
                <w:sz w:val="24"/>
                <w:szCs w:val="24"/>
                <w:lang w:val="en-US"/>
              </w:rPr>
              <w:t xml:space="preserve">slope </w:t>
            </w:r>
          </w:p>
          <w:p w:rsidR="00ED7D85" w:rsidRPr="00A86A89" w:rsidRDefault="00ED7D85" w:rsidP="00ED7D85">
            <w:pPr>
              <w:spacing w:after="0" w:line="240" w:lineRule="auto"/>
              <w:ind w:firstLine="0"/>
              <w:jc w:val="center"/>
              <w:outlineLvl w:val="0"/>
              <w:rPr>
                <w:b/>
                <w:sz w:val="24"/>
                <w:szCs w:val="24"/>
                <w:lang w:val="en-US"/>
              </w:rPr>
            </w:pPr>
            <w:r w:rsidRPr="00A86A89">
              <w:rPr>
                <w:b/>
                <w:sz w:val="24"/>
                <w:szCs w:val="24"/>
                <w:lang w:val="en-US"/>
              </w:rPr>
              <w:t>simulations -elevation (</w:t>
            </w:r>
            <w:r w:rsidRPr="00A86A89">
              <w:rPr>
                <w:b/>
                <w:sz w:val="24"/>
                <w:szCs w:val="24"/>
              </w:rPr>
              <w:t>β</w:t>
            </w:r>
            <w:r w:rsidRPr="00A86A89">
              <w:rPr>
                <w:b/>
                <w:sz w:val="24"/>
                <w:szCs w:val="24"/>
                <w:vertAlign w:val="subscript"/>
                <w:lang w:val="en-US"/>
              </w:rPr>
              <w:t>OLS</w:t>
            </w:r>
            <w:r w:rsidRPr="00A86A89">
              <w:rPr>
                <w:b/>
                <w:sz w:val="24"/>
                <w:szCs w:val="24"/>
                <w:lang w:val="en-US"/>
              </w:rPr>
              <w:t xml:space="preserve">) </w:t>
            </w:r>
          </w:p>
        </w:tc>
      </w:tr>
      <w:tr w:rsidR="00ED7D85" w:rsidRPr="00A86A89" w:rsidTr="006A7886">
        <w:trPr>
          <w:trHeight w:val="227"/>
          <w:jc w:val="center"/>
        </w:trPr>
        <w:tc>
          <w:tcPr>
            <w:tcW w:w="2217" w:type="dxa"/>
            <w:vAlign w:val="center"/>
          </w:tcPr>
          <w:p w:rsidR="00ED7D85" w:rsidRPr="00A86A89" w:rsidRDefault="00ED7D85" w:rsidP="00ED7D85">
            <w:pPr>
              <w:spacing w:after="0" w:line="240" w:lineRule="auto"/>
              <w:ind w:firstLine="0"/>
              <w:jc w:val="center"/>
              <w:outlineLvl w:val="0"/>
              <w:rPr>
                <w:b/>
                <w:sz w:val="24"/>
                <w:szCs w:val="24"/>
                <w:lang w:val="en-GB"/>
              </w:rPr>
            </w:pPr>
          </w:p>
        </w:tc>
        <w:tc>
          <w:tcPr>
            <w:tcW w:w="5920" w:type="dxa"/>
            <w:gridSpan w:val="4"/>
            <w:vAlign w:val="center"/>
          </w:tcPr>
          <w:p w:rsidR="00ED7D85" w:rsidRPr="00A86A89" w:rsidRDefault="00ED7D85" w:rsidP="00ED7D85">
            <w:pPr>
              <w:spacing w:after="0" w:line="240" w:lineRule="auto"/>
              <w:ind w:firstLine="0"/>
              <w:jc w:val="center"/>
              <w:outlineLvl w:val="0"/>
              <w:rPr>
                <w:b/>
                <w:sz w:val="24"/>
                <w:szCs w:val="24"/>
                <w:lang w:val="en-GB"/>
              </w:rPr>
            </w:pPr>
            <w:r w:rsidRPr="00A86A89">
              <w:rPr>
                <w:b/>
                <w:sz w:val="24"/>
                <w:szCs w:val="24"/>
                <w:lang w:val="en-GB"/>
              </w:rPr>
              <w:t>GPP</w:t>
            </w:r>
          </w:p>
        </w:tc>
      </w:tr>
      <w:tr w:rsidR="006A7886" w:rsidRPr="00A86A89" w:rsidTr="006A7886">
        <w:trPr>
          <w:trHeight w:val="495"/>
          <w:jc w:val="center"/>
        </w:trPr>
        <w:tc>
          <w:tcPr>
            <w:tcW w:w="2217" w:type="dxa"/>
            <w:vAlign w:val="center"/>
          </w:tcPr>
          <w:p w:rsidR="006A7886" w:rsidRPr="00380DEF" w:rsidRDefault="006A7886" w:rsidP="000D196B">
            <w:pPr>
              <w:spacing w:after="0" w:line="240" w:lineRule="auto"/>
              <w:ind w:firstLine="0"/>
              <w:jc w:val="center"/>
              <w:outlineLvl w:val="0"/>
              <w:rPr>
                <w:i/>
                <w:sz w:val="24"/>
                <w:szCs w:val="24"/>
                <w:lang w:val="en-GB"/>
              </w:rPr>
            </w:pPr>
            <w:r>
              <w:rPr>
                <w:sz w:val="24"/>
                <w:szCs w:val="24"/>
                <w:lang w:val="en-US"/>
              </w:rPr>
              <w:t>PTS+FTV+P-Amax</w:t>
            </w:r>
          </w:p>
        </w:tc>
        <w:tc>
          <w:tcPr>
            <w:tcW w:w="1510" w:type="dxa"/>
            <w:vAlign w:val="center"/>
          </w:tcPr>
          <w:p w:rsidR="006A7886" w:rsidRPr="00A86A89" w:rsidRDefault="006A7886" w:rsidP="00ED7D85">
            <w:pPr>
              <w:spacing w:after="0" w:line="240" w:lineRule="auto"/>
              <w:ind w:firstLine="0"/>
              <w:jc w:val="center"/>
              <w:outlineLvl w:val="0"/>
              <w:rPr>
                <w:b/>
                <w:sz w:val="24"/>
                <w:szCs w:val="24"/>
                <w:lang w:val="en-GB"/>
              </w:rPr>
            </w:pPr>
            <w:r>
              <w:rPr>
                <w:b/>
                <w:sz w:val="24"/>
                <w:szCs w:val="24"/>
                <w:lang w:val="en-GB"/>
              </w:rPr>
              <w:t>0.92</w:t>
            </w:r>
          </w:p>
        </w:tc>
        <w:tc>
          <w:tcPr>
            <w:tcW w:w="1510" w:type="dxa"/>
            <w:vAlign w:val="center"/>
          </w:tcPr>
          <w:p w:rsidR="006A7886" w:rsidRPr="00A86A89" w:rsidRDefault="006A7886" w:rsidP="006A7886">
            <w:pPr>
              <w:spacing w:after="0" w:line="240" w:lineRule="auto"/>
              <w:ind w:firstLine="0"/>
              <w:jc w:val="center"/>
              <w:outlineLvl w:val="0"/>
              <w:rPr>
                <w:sz w:val="24"/>
                <w:szCs w:val="24"/>
                <w:lang w:val="en-GB"/>
              </w:rPr>
            </w:pPr>
            <w:r w:rsidRPr="00A86A89">
              <w:rPr>
                <w:sz w:val="24"/>
                <w:szCs w:val="24"/>
                <w:lang w:val="en-GB"/>
              </w:rPr>
              <w:t>0.9</w:t>
            </w:r>
            <w:r>
              <w:rPr>
                <w:sz w:val="24"/>
                <w:szCs w:val="24"/>
                <w:lang w:val="en-GB"/>
              </w:rPr>
              <w:t>4</w:t>
            </w:r>
          </w:p>
          <w:p w:rsidR="006A7886" w:rsidRPr="00A86A89" w:rsidRDefault="006A7886" w:rsidP="006A7886">
            <w:pPr>
              <w:spacing w:after="0" w:line="240" w:lineRule="auto"/>
              <w:ind w:firstLine="0"/>
              <w:jc w:val="center"/>
              <w:outlineLvl w:val="0"/>
              <w:rPr>
                <w:sz w:val="24"/>
                <w:szCs w:val="24"/>
                <w:lang w:val="en-GB"/>
              </w:rPr>
            </w:pPr>
            <w:r w:rsidRPr="00A86A89">
              <w:rPr>
                <w:sz w:val="24"/>
                <w:szCs w:val="24"/>
                <w:lang w:val="en-GB"/>
              </w:rPr>
              <w:t>(0</w:t>
            </w:r>
            <w:r>
              <w:rPr>
                <w:sz w:val="24"/>
                <w:szCs w:val="24"/>
                <w:lang w:val="en-GB"/>
              </w:rPr>
              <w:t>.</w:t>
            </w:r>
            <w:r w:rsidRPr="00A86A89">
              <w:rPr>
                <w:sz w:val="24"/>
                <w:szCs w:val="24"/>
                <w:lang w:val="en-GB"/>
              </w:rPr>
              <w:t>7</w:t>
            </w:r>
            <w:r>
              <w:rPr>
                <w:sz w:val="24"/>
                <w:szCs w:val="24"/>
                <w:lang w:val="en-GB"/>
              </w:rPr>
              <w:t>8</w:t>
            </w:r>
            <w:r w:rsidRPr="00A86A89">
              <w:rPr>
                <w:sz w:val="24"/>
                <w:szCs w:val="24"/>
                <w:lang w:val="en-GB"/>
              </w:rPr>
              <w:t>– 1.1</w:t>
            </w:r>
            <w:r>
              <w:rPr>
                <w:sz w:val="24"/>
                <w:szCs w:val="24"/>
                <w:lang w:val="en-GB"/>
              </w:rPr>
              <w:t>4</w:t>
            </w:r>
            <w:r w:rsidRPr="00A86A89">
              <w:rPr>
                <w:sz w:val="24"/>
                <w:szCs w:val="24"/>
                <w:lang w:val="en-GB"/>
              </w:rPr>
              <w:t>)</w:t>
            </w:r>
          </w:p>
        </w:tc>
        <w:tc>
          <w:tcPr>
            <w:tcW w:w="1510" w:type="dxa"/>
            <w:vAlign w:val="center"/>
          </w:tcPr>
          <w:p w:rsidR="006A7886" w:rsidRPr="00A86A89" w:rsidRDefault="006A7886" w:rsidP="00ED7D85">
            <w:pPr>
              <w:spacing w:after="0" w:line="240" w:lineRule="auto"/>
              <w:ind w:firstLine="0"/>
              <w:jc w:val="center"/>
              <w:outlineLvl w:val="0"/>
              <w:rPr>
                <w:sz w:val="24"/>
                <w:szCs w:val="24"/>
                <w:lang w:val="en-GB"/>
              </w:rPr>
            </w:pPr>
            <w:r>
              <w:rPr>
                <w:sz w:val="24"/>
                <w:szCs w:val="24"/>
                <w:lang w:val="en-GB"/>
              </w:rPr>
              <w:t>6.34</w:t>
            </w:r>
          </w:p>
        </w:tc>
        <w:tc>
          <w:tcPr>
            <w:tcW w:w="1390" w:type="dxa"/>
          </w:tcPr>
          <w:p w:rsidR="006A7886" w:rsidRDefault="006A7886" w:rsidP="00ED7D85">
            <w:pPr>
              <w:spacing w:after="0" w:line="240" w:lineRule="auto"/>
              <w:ind w:firstLine="0"/>
              <w:jc w:val="center"/>
              <w:outlineLvl w:val="0"/>
              <w:rPr>
                <w:sz w:val="24"/>
                <w:szCs w:val="24"/>
                <w:lang w:val="en-GB"/>
              </w:rPr>
            </w:pPr>
            <w:r>
              <w:rPr>
                <w:sz w:val="24"/>
                <w:szCs w:val="24"/>
                <w:lang w:val="en-GB"/>
              </w:rPr>
              <w:t>-8.06</w:t>
            </w:r>
          </w:p>
          <w:p w:rsidR="006A7886" w:rsidRPr="00A86A89" w:rsidRDefault="006A7886" w:rsidP="00ED7D85">
            <w:pPr>
              <w:spacing w:after="0" w:line="240" w:lineRule="auto"/>
              <w:ind w:firstLine="0"/>
              <w:jc w:val="center"/>
              <w:outlineLvl w:val="0"/>
              <w:rPr>
                <w:sz w:val="24"/>
                <w:szCs w:val="24"/>
                <w:lang w:val="en-GB"/>
              </w:rPr>
            </w:pPr>
            <w:r>
              <w:rPr>
                <w:sz w:val="24"/>
                <w:szCs w:val="24"/>
                <w:lang w:val="en-GB"/>
              </w:rPr>
              <w:t>(±0.71</w:t>
            </w:r>
            <w:r w:rsidRPr="00380DEF">
              <w:rPr>
                <w:sz w:val="24"/>
                <w:szCs w:val="24"/>
                <w:lang w:val="en-GB"/>
              </w:rPr>
              <w:t>)</w:t>
            </w:r>
          </w:p>
        </w:tc>
      </w:tr>
      <w:tr w:rsidR="006A7886" w:rsidRPr="00A86A89" w:rsidTr="006A7886">
        <w:trPr>
          <w:trHeight w:val="227"/>
          <w:jc w:val="center"/>
        </w:trPr>
        <w:tc>
          <w:tcPr>
            <w:tcW w:w="2217" w:type="dxa"/>
            <w:vAlign w:val="center"/>
          </w:tcPr>
          <w:p w:rsidR="006A7886" w:rsidRPr="00380DEF" w:rsidRDefault="006A7886" w:rsidP="000D196B">
            <w:pPr>
              <w:spacing w:after="0" w:line="240" w:lineRule="auto"/>
              <w:ind w:firstLine="0"/>
              <w:jc w:val="center"/>
              <w:outlineLvl w:val="0"/>
              <w:rPr>
                <w:i/>
                <w:sz w:val="24"/>
                <w:szCs w:val="24"/>
                <w:lang w:val="en-GB"/>
              </w:rPr>
            </w:pPr>
            <w:r>
              <w:rPr>
                <w:sz w:val="24"/>
                <w:szCs w:val="24"/>
                <w:lang w:val="en-US"/>
              </w:rPr>
              <w:t>PTS+FTV</w:t>
            </w:r>
          </w:p>
        </w:tc>
        <w:tc>
          <w:tcPr>
            <w:tcW w:w="1510" w:type="dxa"/>
            <w:vAlign w:val="center"/>
          </w:tcPr>
          <w:p w:rsidR="006A7886" w:rsidRPr="00A86A89" w:rsidRDefault="006A7886" w:rsidP="00ED7D85">
            <w:pPr>
              <w:spacing w:after="0" w:line="240" w:lineRule="auto"/>
              <w:ind w:firstLine="0"/>
              <w:jc w:val="center"/>
              <w:outlineLvl w:val="0"/>
              <w:rPr>
                <w:b/>
                <w:sz w:val="24"/>
                <w:szCs w:val="24"/>
                <w:lang w:val="en-GB"/>
              </w:rPr>
            </w:pPr>
            <w:r w:rsidRPr="00A86A89">
              <w:rPr>
                <w:b/>
                <w:sz w:val="24"/>
                <w:szCs w:val="24"/>
                <w:lang w:val="en-GB"/>
              </w:rPr>
              <w:t>0.90</w:t>
            </w:r>
          </w:p>
        </w:tc>
        <w:tc>
          <w:tcPr>
            <w:tcW w:w="1510" w:type="dxa"/>
            <w:vAlign w:val="center"/>
          </w:tcPr>
          <w:p w:rsidR="006A7886" w:rsidRPr="00A86A89" w:rsidRDefault="006A7886" w:rsidP="00ED7D85">
            <w:pPr>
              <w:spacing w:after="0" w:line="240" w:lineRule="auto"/>
              <w:ind w:firstLine="0"/>
              <w:jc w:val="center"/>
              <w:outlineLvl w:val="0"/>
              <w:rPr>
                <w:sz w:val="24"/>
                <w:szCs w:val="24"/>
                <w:lang w:val="en-GB"/>
              </w:rPr>
            </w:pPr>
            <w:r w:rsidRPr="00A86A89">
              <w:rPr>
                <w:sz w:val="24"/>
                <w:szCs w:val="24"/>
                <w:lang w:val="en-GB"/>
              </w:rPr>
              <w:t>0.95</w:t>
            </w:r>
          </w:p>
          <w:p w:rsidR="006A7886" w:rsidRPr="00A86A89" w:rsidRDefault="006A7886" w:rsidP="00477324">
            <w:pPr>
              <w:spacing w:after="0" w:line="240" w:lineRule="auto"/>
              <w:ind w:firstLine="0"/>
              <w:jc w:val="center"/>
              <w:outlineLvl w:val="0"/>
              <w:rPr>
                <w:sz w:val="24"/>
                <w:szCs w:val="24"/>
                <w:lang w:val="en-GB"/>
              </w:rPr>
            </w:pPr>
            <w:r w:rsidRPr="00A86A89">
              <w:rPr>
                <w:sz w:val="24"/>
                <w:szCs w:val="24"/>
                <w:lang w:val="en-GB"/>
              </w:rPr>
              <w:t>(0</w:t>
            </w:r>
            <w:r>
              <w:rPr>
                <w:sz w:val="24"/>
                <w:szCs w:val="24"/>
                <w:lang w:val="en-GB"/>
              </w:rPr>
              <w:t>.</w:t>
            </w:r>
            <w:r w:rsidRPr="00A86A89">
              <w:rPr>
                <w:sz w:val="24"/>
                <w:szCs w:val="24"/>
                <w:lang w:val="en-GB"/>
              </w:rPr>
              <w:t>76– 1.18)</w:t>
            </w:r>
          </w:p>
        </w:tc>
        <w:tc>
          <w:tcPr>
            <w:tcW w:w="1510" w:type="dxa"/>
            <w:vAlign w:val="center"/>
          </w:tcPr>
          <w:p w:rsidR="006A7886" w:rsidRPr="00A86A89" w:rsidRDefault="006A7886" w:rsidP="00ED7D85">
            <w:pPr>
              <w:spacing w:after="0" w:line="240" w:lineRule="auto"/>
              <w:ind w:firstLine="0"/>
              <w:jc w:val="center"/>
              <w:outlineLvl w:val="0"/>
              <w:rPr>
                <w:sz w:val="24"/>
                <w:szCs w:val="24"/>
                <w:lang w:val="en-GB"/>
              </w:rPr>
            </w:pPr>
            <w:r w:rsidRPr="00A86A89">
              <w:rPr>
                <w:sz w:val="24"/>
                <w:szCs w:val="24"/>
                <w:lang w:val="en-GB"/>
              </w:rPr>
              <w:t>7.56</w:t>
            </w:r>
          </w:p>
        </w:tc>
        <w:tc>
          <w:tcPr>
            <w:tcW w:w="1390" w:type="dxa"/>
          </w:tcPr>
          <w:p w:rsidR="006A7886" w:rsidRPr="00A86A89" w:rsidRDefault="006A7886" w:rsidP="00ED7D85">
            <w:pPr>
              <w:spacing w:after="0" w:line="240" w:lineRule="auto"/>
              <w:ind w:firstLine="0"/>
              <w:jc w:val="center"/>
              <w:outlineLvl w:val="0"/>
              <w:rPr>
                <w:sz w:val="24"/>
                <w:szCs w:val="24"/>
                <w:lang w:val="en-GB"/>
              </w:rPr>
            </w:pPr>
            <w:r w:rsidRPr="00A86A89">
              <w:rPr>
                <w:sz w:val="24"/>
                <w:szCs w:val="24"/>
                <w:lang w:val="en-GB"/>
              </w:rPr>
              <w:t>-8.90</w:t>
            </w:r>
          </w:p>
          <w:p w:rsidR="006A7886" w:rsidRPr="00A86A89" w:rsidRDefault="006A7886" w:rsidP="00ED7D85">
            <w:pPr>
              <w:spacing w:after="0" w:line="240" w:lineRule="auto"/>
              <w:ind w:firstLine="0"/>
              <w:jc w:val="center"/>
              <w:outlineLvl w:val="0"/>
              <w:rPr>
                <w:sz w:val="24"/>
                <w:szCs w:val="24"/>
                <w:lang w:val="en-GB"/>
              </w:rPr>
            </w:pPr>
            <w:r w:rsidRPr="00A86A89">
              <w:rPr>
                <w:sz w:val="24"/>
                <w:szCs w:val="24"/>
                <w:lang w:val="en-GB"/>
              </w:rPr>
              <w:t>(±0.78)</w:t>
            </w:r>
          </w:p>
        </w:tc>
      </w:tr>
      <w:tr w:rsidR="006A7886" w:rsidRPr="00A86A89" w:rsidTr="006A7886">
        <w:trPr>
          <w:trHeight w:val="227"/>
          <w:jc w:val="center"/>
        </w:trPr>
        <w:tc>
          <w:tcPr>
            <w:tcW w:w="2217" w:type="dxa"/>
            <w:vAlign w:val="center"/>
          </w:tcPr>
          <w:p w:rsidR="006A7886" w:rsidRPr="0053189C" w:rsidRDefault="006A7886" w:rsidP="000D196B">
            <w:pPr>
              <w:spacing w:after="0" w:line="240" w:lineRule="auto"/>
              <w:ind w:firstLine="0"/>
              <w:jc w:val="center"/>
              <w:outlineLvl w:val="0"/>
              <w:rPr>
                <w:sz w:val="24"/>
                <w:szCs w:val="24"/>
                <w:lang w:val="en-GB"/>
              </w:rPr>
            </w:pPr>
            <w:r w:rsidRPr="0053189C">
              <w:rPr>
                <w:sz w:val="24"/>
                <w:szCs w:val="24"/>
                <w:lang w:val="en-GB"/>
              </w:rPr>
              <w:t>PTS</w:t>
            </w:r>
          </w:p>
        </w:tc>
        <w:tc>
          <w:tcPr>
            <w:tcW w:w="1510" w:type="dxa"/>
            <w:vAlign w:val="center"/>
          </w:tcPr>
          <w:p w:rsidR="006A7886" w:rsidRPr="00A86A89" w:rsidRDefault="006A7886" w:rsidP="00ED7D85">
            <w:pPr>
              <w:spacing w:after="0" w:line="240" w:lineRule="auto"/>
              <w:ind w:firstLine="0"/>
              <w:jc w:val="center"/>
              <w:outlineLvl w:val="0"/>
              <w:rPr>
                <w:b/>
                <w:sz w:val="24"/>
                <w:szCs w:val="24"/>
                <w:lang w:val="en-GB"/>
              </w:rPr>
            </w:pPr>
            <w:r w:rsidRPr="00A86A89">
              <w:rPr>
                <w:b/>
                <w:sz w:val="24"/>
                <w:szCs w:val="24"/>
                <w:lang w:val="en-GB"/>
              </w:rPr>
              <w:t>0.93</w:t>
            </w:r>
          </w:p>
        </w:tc>
        <w:tc>
          <w:tcPr>
            <w:tcW w:w="1510" w:type="dxa"/>
            <w:vAlign w:val="center"/>
          </w:tcPr>
          <w:p w:rsidR="006A7886" w:rsidRPr="00A86A89" w:rsidRDefault="006A7886" w:rsidP="00ED7D85">
            <w:pPr>
              <w:spacing w:after="0" w:line="240" w:lineRule="auto"/>
              <w:ind w:firstLine="0"/>
              <w:jc w:val="center"/>
              <w:outlineLvl w:val="0"/>
              <w:rPr>
                <w:sz w:val="24"/>
                <w:szCs w:val="24"/>
                <w:lang w:val="en-GB"/>
              </w:rPr>
            </w:pPr>
            <w:r w:rsidRPr="00A86A89">
              <w:rPr>
                <w:sz w:val="24"/>
                <w:szCs w:val="24"/>
                <w:lang w:val="en-GB"/>
              </w:rPr>
              <w:t xml:space="preserve">0.89 </w:t>
            </w:r>
          </w:p>
          <w:p w:rsidR="006A7886" w:rsidRPr="00A86A89" w:rsidRDefault="006A7886" w:rsidP="003859B1">
            <w:pPr>
              <w:spacing w:after="0" w:line="240" w:lineRule="auto"/>
              <w:ind w:firstLine="0"/>
              <w:jc w:val="center"/>
              <w:outlineLvl w:val="0"/>
              <w:rPr>
                <w:sz w:val="24"/>
                <w:szCs w:val="24"/>
                <w:lang w:val="en-GB"/>
              </w:rPr>
            </w:pPr>
            <w:r w:rsidRPr="00A86A89">
              <w:rPr>
                <w:sz w:val="24"/>
                <w:szCs w:val="24"/>
                <w:lang w:val="en-GB"/>
              </w:rPr>
              <w:t>(0.77 – 1.05)</w:t>
            </w:r>
          </w:p>
        </w:tc>
        <w:tc>
          <w:tcPr>
            <w:tcW w:w="1510" w:type="dxa"/>
            <w:vAlign w:val="center"/>
          </w:tcPr>
          <w:p w:rsidR="006A7886" w:rsidRPr="00A86A89" w:rsidRDefault="006A7886" w:rsidP="00ED7D85">
            <w:pPr>
              <w:spacing w:after="0" w:line="240" w:lineRule="auto"/>
              <w:ind w:firstLine="0"/>
              <w:jc w:val="center"/>
              <w:outlineLvl w:val="0"/>
              <w:rPr>
                <w:sz w:val="24"/>
                <w:szCs w:val="24"/>
                <w:lang w:val="en-GB"/>
              </w:rPr>
            </w:pPr>
            <w:r w:rsidRPr="00A86A89">
              <w:rPr>
                <w:sz w:val="24"/>
                <w:szCs w:val="24"/>
                <w:lang w:val="en-GB"/>
              </w:rPr>
              <w:t>5.75</w:t>
            </w:r>
          </w:p>
        </w:tc>
        <w:tc>
          <w:tcPr>
            <w:tcW w:w="1390" w:type="dxa"/>
          </w:tcPr>
          <w:p w:rsidR="006A7886" w:rsidRPr="00A86A89" w:rsidRDefault="006A7886" w:rsidP="00ED7D85">
            <w:pPr>
              <w:spacing w:after="0" w:line="240" w:lineRule="auto"/>
              <w:ind w:firstLine="0"/>
              <w:jc w:val="center"/>
              <w:outlineLvl w:val="0"/>
              <w:rPr>
                <w:sz w:val="24"/>
                <w:szCs w:val="24"/>
                <w:lang w:val="en-GB"/>
              </w:rPr>
            </w:pPr>
            <w:r w:rsidRPr="00A86A89">
              <w:rPr>
                <w:sz w:val="24"/>
                <w:szCs w:val="24"/>
                <w:lang w:val="en-GB"/>
              </w:rPr>
              <w:t>-6.61</w:t>
            </w:r>
          </w:p>
          <w:p w:rsidR="006A7886" w:rsidRPr="00A86A89" w:rsidRDefault="006A7886" w:rsidP="00ED7D85">
            <w:pPr>
              <w:spacing w:after="0" w:line="240" w:lineRule="auto"/>
              <w:ind w:firstLine="0"/>
              <w:jc w:val="center"/>
              <w:outlineLvl w:val="0"/>
              <w:rPr>
                <w:sz w:val="24"/>
                <w:szCs w:val="24"/>
                <w:lang w:val="en-GB"/>
              </w:rPr>
            </w:pPr>
            <w:r w:rsidRPr="00A86A89">
              <w:rPr>
                <w:sz w:val="24"/>
                <w:szCs w:val="24"/>
                <w:lang w:val="en-GB"/>
              </w:rPr>
              <w:t>(±0.98)</w:t>
            </w:r>
          </w:p>
        </w:tc>
      </w:tr>
      <w:tr w:rsidR="006A7886" w:rsidRPr="00A86A89" w:rsidTr="006A7886">
        <w:trPr>
          <w:trHeight w:val="227"/>
          <w:jc w:val="center"/>
        </w:trPr>
        <w:tc>
          <w:tcPr>
            <w:tcW w:w="2217" w:type="dxa"/>
            <w:vAlign w:val="center"/>
          </w:tcPr>
          <w:p w:rsidR="006A7886" w:rsidRPr="0053189C" w:rsidRDefault="006A7886" w:rsidP="000D196B">
            <w:pPr>
              <w:spacing w:after="0" w:line="240" w:lineRule="auto"/>
              <w:ind w:firstLine="0"/>
              <w:jc w:val="center"/>
              <w:outlineLvl w:val="0"/>
              <w:rPr>
                <w:sz w:val="24"/>
                <w:szCs w:val="24"/>
                <w:lang w:val="en-GB"/>
              </w:rPr>
            </w:pPr>
            <w:r w:rsidRPr="0053189C">
              <w:rPr>
                <w:sz w:val="24"/>
                <w:szCs w:val="24"/>
                <w:lang w:val="en-GB"/>
              </w:rPr>
              <w:t>FTV</w:t>
            </w:r>
          </w:p>
        </w:tc>
        <w:tc>
          <w:tcPr>
            <w:tcW w:w="1510" w:type="dxa"/>
            <w:vAlign w:val="center"/>
          </w:tcPr>
          <w:p w:rsidR="006A7886" w:rsidRPr="00A86A89" w:rsidRDefault="006A7886" w:rsidP="00ED7D85">
            <w:pPr>
              <w:spacing w:after="0" w:line="240" w:lineRule="auto"/>
              <w:ind w:firstLine="0"/>
              <w:jc w:val="center"/>
              <w:outlineLvl w:val="0"/>
              <w:rPr>
                <w:b/>
                <w:sz w:val="24"/>
                <w:szCs w:val="24"/>
                <w:lang w:val="en-GB"/>
              </w:rPr>
            </w:pPr>
            <w:r w:rsidRPr="00A86A89">
              <w:rPr>
                <w:b/>
                <w:sz w:val="24"/>
                <w:szCs w:val="24"/>
                <w:lang w:val="en-GB"/>
              </w:rPr>
              <w:t>0.85</w:t>
            </w:r>
          </w:p>
        </w:tc>
        <w:tc>
          <w:tcPr>
            <w:tcW w:w="1510" w:type="dxa"/>
            <w:vAlign w:val="center"/>
          </w:tcPr>
          <w:p w:rsidR="006A7886" w:rsidRPr="00A86A89" w:rsidRDefault="006A7886" w:rsidP="00ED7D85">
            <w:pPr>
              <w:spacing w:after="0" w:line="240" w:lineRule="auto"/>
              <w:ind w:firstLine="0"/>
              <w:jc w:val="center"/>
              <w:outlineLvl w:val="0"/>
              <w:rPr>
                <w:sz w:val="24"/>
                <w:szCs w:val="24"/>
                <w:lang w:val="en-GB"/>
              </w:rPr>
            </w:pPr>
            <w:r w:rsidRPr="00A86A89">
              <w:rPr>
                <w:sz w:val="24"/>
                <w:szCs w:val="24"/>
                <w:lang w:val="en-GB"/>
              </w:rPr>
              <w:t xml:space="preserve">1.10 </w:t>
            </w:r>
          </w:p>
          <w:p w:rsidR="006A7886" w:rsidRPr="00A86A89" w:rsidRDefault="006A7886" w:rsidP="003859B1">
            <w:pPr>
              <w:spacing w:after="0" w:line="240" w:lineRule="auto"/>
              <w:ind w:firstLine="0"/>
              <w:jc w:val="center"/>
              <w:outlineLvl w:val="0"/>
              <w:rPr>
                <w:sz w:val="24"/>
                <w:szCs w:val="24"/>
                <w:lang w:val="en-GB"/>
              </w:rPr>
            </w:pPr>
            <w:r w:rsidRPr="00A86A89">
              <w:rPr>
                <w:sz w:val="24"/>
                <w:szCs w:val="24"/>
                <w:lang w:val="en-GB"/>
              </w:rPr>
              <w:t>(1.00-1.20)</w:t>
            </w:r>
          </w:p>
        </w:tc>
        <w:tc>
          <w:tcPr>
            <w:tcW w:w="1510" w:type="dxa"/>
            <w:vAlign w:val="center"/>
          </w:tcPr>
          <w:p w:rsidR="006A7886" w:rsidRPr="00A86A89" w:rsidRDefault="006A7886" w:rsidP="00ED7D85">
            <w:pPr>
              <w:spacing w:after="0" w:line="240" w:lineRule="auto"/>
              <w:ind w:firstLine="0"/>
              <w:jc w:val="center"/>
              <w:outlineLvl w:val="0"/>
              <w:rPr>
                <w:sz w:val="24"/>
                <w:szCs w:val="24"/>
                <w:lang w:val="en-GB"/>
              </w:rPr>
            </w:pPr>
            <w:r w:rsidRPr="00A86A89">
              <w:rPr>
                <w:sz w:val="24"/>
                <w:szCs w:val="24"/>
                <w:lang w:val="en-GB"/>
              </w:rPr>
              <w:t>4.21</w:t>
            </w:r>
          </w:p>
        </w:tc>
        <w:tc>
          <w:tcPr>
            <w:tcW w:w="1390" w:type="dxa"/>
          </w:tcPr>
          <w:p w:rsidR="006A7886" w:rsidRPr="00A86A89" w:rsidRDefault="006A7886" w:rsidP="00ED7D85">
            <w:pPr>
              <w:spacing w:after="0" w:line="240" w:lineRule="auto"/>
              <w:ind w:firstLine="0"/>
              <w:jc w:val="center"/>
              <w:outlineLvl w:val="0"/>
              <w:rPr>
                <w:sz w:val="24"/>
                <w:szCs w:val="24"/>
                <w:lang w:val="en-GB"/>
              </w:rPr>
            </w:pPr>
            <w:r w:rsidRPr="00A86A89">
              <w:rPr>
                <w:sz w:val="24"/>
                <w:szCs w:val="24"/>
                <w:lang w:val="en-GB"/>
              </w:rPr>
              <w:t>-4.24</w:t>
            </w:r>
          </w:p>
          <w:p w:rsidR="006A7886" w:rsidRPr="00A86A89" w:rsidRDefault="006A7886" w:rsidP="00ED7D85">
            <w:pPr>
              <w:spacing w:after="0" w:line="240" w:lineRule="auto"/>
              <w:ind w:firstLine="0"/>
              <w:jc w:val="center"/>
              <w:outlineLvl w:val="0"/>
              <w:rPr>
                <w:sz w:val="24"/>
                <w:szCs w:val="24"/>
                <w:lang w:val="en-GB"/>
              </w:rPr>
            </w:pPr>
            <w:r w:rsidRPr="00A86A89">
              <w:rPr>
                <w:sz w:val="24"/>
                <w:szCs w:val="24"/>
                <w:lang w:val="en-GB"/>
              </w:rPr>
              <w:t>(±0.90)</w:t>
            </w:r>
          </w:p>
        </w:tc>
      </w:tr>
      <w:tr w:rsidR="00ED7D85" w:rsidRPr="00A86A89" w:rsidTr="006A7886">
        <w:trPr>
          <w:trHeight w:val="227"/>
          <w:jc w:val="center"/>
        </w:trPr>
        <w:tc>
          <w:tcPr>
            <w:tcW w:w="2217" w:type="dxa"/>
            <w:vAlign w:val="center"/>
          </w:tcPr>
          <w:p w:rsidR="00ED7D85" w:rsidRPr="00A86A89" w:rsidRDefault="00ED7D85" w:rsidP="00ED7D85">
            <w:pPr>
              <w:spacing w:after="0" w:line="240" w:lineRule="auto"/>
              <w:ind w:firstLine="0"/>
              <w:jc w:val="center"/>
              <w:outlineLvl w:val="0"/>
              <w:rPr>
                <w:i/>
                <w:sz w:val="24"/>
                <w:szCs w:val="24"/>
                <w:lang w:val="en-GB"/>
              </w:rPr>
            </w:pPr>
          </w:p>
        </w:tc>
        <w:tc>
          <w:tcPr>
            <w:tcW w:w="5920" w:type="dxa"/>
            <w:gridSpan w:val="4"/>
            <w:vAlign w:val="center"/>
          </w:tcPr>
          <w:p w:rsidR="00ED7D85" w:rsidRPr="00A86A89" w:rsidRDefault="00ED7D85" w:rsidP="00ED7D85">
            <w:pPr>
              <w:spacing w:after="0" w:line="240" w:lineRule="auto"/>
              <w:ind w:firstLine="0"/>
              <w:jc w:val="center"/>
              <w:outlineLvl w:val="0"/>
              <w:rPr>
                <w:b/>
                <w:sz w:val="24"/>
                <w:szCs w:val="24"/>
                <w:lang w:val="en-GB"/>
              </w:rPr>
            </w:pPr>
            <w:r w:rsidRPr="00A86A89">
              <w:rPr>
                <w:b/>
                <w:sz w:val="24"/>
                <w:szCs w:val="24"/>
                <w:lang w:val="en-GB"/>
              </w:rPr>
              <w:t>NPP</w:t>
            </w:r>
          </w:p>
        </w:tc>
      </w:tr>
      <w:tr w:rsidR="006A7886" w:rsidRPr="00A86A89" w:rsidTr="006A7886">
        <w:trPr>
          <w:trHeight w:val="500"/>
          <w:jc w:val="center"/>
        </w:trPr>
        <w:tc>
          <w:tcPr>
            <w:tcW w:w="2217" w:type="dxa"/>
            <w:vAlign w:val="center"/>
          </w:tcPr>
          <w:p w:rsidR="006A7886" w:rsidRPr="00380DEF" w:rsidRDefault="006A7886" w:rsidP="000D196B">
            <w:pPr>
              <w:spacing w:after="0" w:line="240" w:lineRule="auto"/>
              <w:ind w:firstLine="0"/>
              <w:jc w:val="center"/>
              <w:outlineLvl w:val="0"/>
              <w:rPr>
                <w:i/>
                <w:sz w:val="24"/>
                <w:szCs w:val="24"/>
                <w:lang w:val="en-GB"/>
              </w:rPr>
            </w:pPr>
            <w:r>
              <w:rPr>
                <w:sz w:val="24"/>
                <w:szCs w:val="24"/>
                <w:lang w:val="en-US"/>
              </w:rPr>
              <w:t>PTS+FTV+P-Amax</w:t>
            </w:r>
          </w:p>
        </w:tc>
        <w:tc>
          <w:tcPr>
            <w:tcW w:w="1510" w:type="dxa"/>
            <w:vAlign w:val="center"/>
          </w:tcPr>
          <w:p w:rsidR="006A7886" w:rsidRPr="00A86A89" w:rsidRDefault="006A7886" w:rsidP="00477324">
            <w:pPr>
              <w:spacing w:after="0" w:line="240" w:lineRule="auto"/>
              <w:ind w:firstLine="0"/>
              <w:jc w:val="center"/>
              <w:outlineLvl w:val="0"/>
              <w:rPr>
                <w:b/>
                <w:sz w:val="24"/>
                <w:szCs w:val="24"/>
                <w:lang w:val="en-GB"/>
              </w:rPr>
            </w:pPr>
            <w:r>
              <w:rPr>
                <w:b/>
                <w:sz w:val="24"/>
                <w:szCs w:val="24"/>
                <w:lang w:val="en-GB"/>
              </w:rPr>
              <w:t>0.86</w:t>
            </w:r>
          </w:p>
        </w:tc>
        <w:tc>
          <w:tcPr>
            <w:tcW w:w="1510" w:type="dxa"/>
            <w:vAlign w:val="center"/>
          </w:tcPr>
          <w:p w:rsidR="006A7886" w:rsidRDefault="006A7886" w:rsidP="006A7886">
            <w:pPr>
              <w:spacing w:after="0" w:line="240" w:lineRule="auto"/>
              <w:ind w:firstLine="0"/>
              <w:jc w:val="center"/>
              <w:outlineLvl w:val="0"/>
              <w:rPr>
                <w:sz w:val="24"/>
                <w:szCs w:val="24"/>
                <w:lang w:val="en-GB"/>
              </w:rPr>
            </w:pPr>
            <w:r>
              <w:rPr>
                <w:sz w:val="24"/>
                <w:szCs w:val="24"/>
                <w:lang w:val="en-GB"/>
              </w:rPr>
              <w:t>0.92</w:t>
            </w:r>
          </w:p>
          <w:p w:rsidR="006A7886" w:rsidRPr="00A86A89" w:rsidRDefault="006A7886" w:rsidP="006A7886">
            <w:pPr>
              <w:spacing w:after="0" w:line="240" w:lineRule="auto"/>
              <w:ind w:firstLine="0"/>
              <w:jc w:val="center"/>
              <w:outlineLvl w:val="0"/>
              <w:rPr>
                <w:sz w:val="24"/>
                <w:szCs w:val="24"/>
                <w:lang w:val="en-GB"/>
              </w:rPr>
            </w:pPr>
            <w:r>
              <w:rPr>
                <w:sz w:val="24"/>
                <w:szCs w:val="24"/>
                <w:lang w:val="en-GB"/>
              </w:rPr>
              <w:t>(0.77-1.09)</w:t>
            </w:r>
          </w:p>
        </w:tc>
        <w:tc>
          <w:tcPr>
            <w:tcW w:w="1510" w:type="dxa"/>
            <w:vAlign w:val="center"/>
          </w:tcPr>
          <w:p w:rsidR="006A7886" w:rsidRPr="00A86A89" w:rsidRDefault="006A7886" w:rsidP="00477324">
            <w:pPr>
              <w:spacing w:after="0" w:line="240" w:lineRule="auto"/>
              <w:ind w:firstLine="0"/>
              <w:jc w:val="center"/>
              <w:outlineLvl w:val="0"/>
              <w:rPr>
                <w:sz w:val="24"/>
                <w:szCs w:val="24"/>
                <w:lang w:val="en-GB"/>
              </w:rPr>
            </w:pPr>
            <w:r>
              <w:rPr>
                <w:sz w:val="24"/>
                <w:szCs w:val="24"/>
                <w:lang w:val="en-GB"/>
              </w:rPr>
              <w:t>2.10</w:t>
            </w:r>
          </w:p>
        </w:tc>
        <w:tc>
          <w:tcPr>
            <w:tcW w:w="1390" w:type="dxa"/>
          </w:tcPr>
          <w:p w:rsidR="006A7886" w:rsidRDefault="006A7886" w:rsidP="006A7886">
            <w:pPr>
              <w:spacing w:after="0" w:line="240" w:lineRule="auto"/>
              <w:ind w:firstLine="0"/>
              <w:jc w:val="center"/>
              <w:outlineLvl w:val="0"/>
              <w:rPr>
                <w:sz w:val="24"/>
                <w:szCs w:val="24"/>
                <w:lang w:val="en-GB"/>
              </w:rPr>
            </w:pPr>
            <w:r>
              <w:rPr>
                <w:sz w:val="24"/>
                <w:szCs w:val="24"/>
                <w:lang w:val="en-GB"/>
              </w:rPr>
              <w:t>-2.66</w:t>
            </w:r>
          </w:p>
          <w:p w:rsidR="006A7886" w:rsidRPr="00A86A89" w:rsidRDefault="006A7886" w:rsidP="006A7886">
            <w:pPr>
              <w:spacing w:after="0" w:line="240" w:lineRule="auto"/>
              <w:ind w:firstLine="0"/>
              <w:jc w:val="center"/>
              <w:outlineLvl w:val="0"/>
              <w:rPr>
                <w:sz w:val="24"/>
                <w:szCs w:val="24"/>
                <w:lang w:val="en-GB"/>
              </w:rPr>
            </w:pPr>
            <w:r>
              <w:rPr>
                <w:sz w:val="24"/>
                <w:szCs w:val="24"/>
                <w:lang w:val="en-GB"/>
              </w:rPr>
              <w:t>(</w:t>
            </w:r>
            <w:r w:rsidRPr="00380DEF">
              <w:rPr>
                <w:sz w:val="24"/>
                <w:szCs w:val="24"/>
                <w:lang w:val="en-GB"/>
              </w:rPr>
              <w:t>±</w:t>
            </w:r>
            <w:r>
              <w:rPr>
                <w:sz w:val="24"/>
                <w:szCs w:val="24"/>
                <w:lang w:val="en-GB"/>
              </w:rPr>
              <w:t>0.24)</w:t>
            </w:r>
          </w:p>
        </w:tc>
      </w:tr>
      <w:tr w:rsidR="006A7886" w:rsidRPr="00A86A89" w:rsidTr="006A7886">
        <w:trPr>
          <w:trHeight w:val="227"/>
          <w:jc w:val="center"/>
        </w:trPr>
        <w:tc>
          <w:tcPr>
            <w:tcW w:w="2217" w:type="dxa"/>
            <w:vAlign w:val="center"/>
          </w:tcPr>
          <w:p w:rsidR="006A7886" w:rsidRPr="00380DEF" w:rsidRDefault="006A7886" w:rsidP="000D196B">
            <w:pPr>
              <w:spacing w:after="0" w:line="240" w:lineRule="auto"/>
              <w:ind w:firstLine="0"/>
              <w:jc w:val="center"/>
              <w:outlineLvl w:val="0"/>
              <w:rPr>
                <w:i/>
                <w:sz w:val="24"/>
                <w:szCs w:val="24"/>
                <w:lang w:val="en-GB"/>
              </w:rPr>
            </w:pPr>
            <w:r>
              <w:rPr>
                <w:sz w:val="24"/>
                <w:szCs w:val="24"/>
                <w:lang w:val="en-US"/>
              </w:rPr>
              <w:t>PTS+FTV</w:t>
            </w:r>
          </w:p>
        </w:tc>
        <w:tc>
          <w:tcPr>
            <w:tcW w:w="1510" w:type="dxa"/>
            <w:vAlign w:val="center"/>
          </w:tcPr>
          <w:p w:rsidR="006A7886" w:rsidRPr="00A86A89" w:rsidRDefault="006A7886" w:rsidP="00477324">
            <w:pPr>
              <w:spacing w:after="0" w:line="240" w:lineRule="auto"/>
              <w:ind w:firstLine="0"/>
              <w:jc w:val="center"/>
              <w:outlineLvl w:val="0"/>
              <w:rPr>
                <w:b/>
                <w:sz w:val="24"/>
                <w:szCs w:val="24"/>
                <w:lang w:val="en-GB"/>
              </w:rPr>
            </w:pPr>
            <w:r w:rsidRPr="00A86A89">
              <w:rPr>
                <w:b/>
                <w:sz w:val="24"/>
                <w:szCs w:val="24"/>
                <w:lang w:val="en-GB"/>
              </w:rPr>
              <w:t>0.87</w:t>
            </w:r>
          </w:p>
        </w:tc>
        <w:tc>
          <w:tcPr>
            <w:tcW w:w="1510" w:type="dxa"/>
            <w:vAlign w:val="center"/>
          </w:tcPr>
          <w:p w:rsidR="006A7886" w:rsidRPr="00A86A89" w:rsidRDefault="006A7886" w:rsidP="00ED7D85">
            <w:pPr>
              <w:spacing w:after="0" w:line="240" w:lineRule="auto"/>
              <w:ind w:firstLine="0"/>
              <w:jc w:val="center"/>
              <w:outlineLvl w:val="0"/>
              <w:rPr>
                <w:sz w:val="24"/>
                <w:szCs w:val="24"/>
                <w:lang w:val="en-GB"/>
              </w:rPr>
            </w:pPr>
            <w:r w:rsidRPr="00A86A89">
              <w:rPr>
                <w:sz w:val="24"/>
                <w:szCs w:val="24"/>
                <w:lang w:val="en-GB"/>
              </w:rPr>
              <w:t>0.92</w:t>
            </w:r>
          </w:p>
          <w:p w:rsidR="006A7886" w:rsidRPr="00A86A89" w:rsidRDefault="006A7886" w:rsidP="00477324">
            <w:pPr>
              <w:spacing w:after="0" w:line="240" w:lineRule="auto"/>
              <w:ind w:firstLine="0"/>
              <w:jc w:val="center"/>
              <w:outlineLvl w:val="0"/>
              <w:rPr>
                <w:sz w:val="24"/>
                <w:szCs w:val="24"/>
                <w:lang w:val="en-GB"/>
              </w:rPr>
            </w:pPr>
            <w:r w:rsidRPr="00A86A89">
              <w:rPr>
                <w:sz w:val="24"/>
                <w:szCs w:val="24"/>
                <w:lang w:val="en-GB"/>
              </w:rPr>
              <w:t>(0.76 – 1.11)</w:t>
            </w:r>
          </w:p>
        </w:tc>
        <w:tc>
          <w:tcPr>
            <w:tcW w:w="1510" w:type="dxa"/>
            <w:vAlign w:val="center"/>
          </w:tcPr>
          <w:p w:rsidR="006A7886" w:rsidRPr="00A86A89" w:rsidRDefault="006A7886" w:rsidP="00477324">
            <w:pPr>
              <w:spacing w:after="0" w:line="240" w:lineRule="auto"/>
              <w:ind w:firstLine="0"/>
              <w:jc w:val="center"/>
              <w:outlineLvl w:val="0"/>
              <w:rPr>
                <w:sz w:val="24"/>
                <w:szCs w:val="24"/>
                <w:lang w:val="en-GB"/>
              </w:rPr>
            </w:pPr>
            <w:r w:rsidRPr="00A86A89">
              <w:rPr>
                <w:sz w:val="24"/>
                <w:szCs w:val="24"/>
                <w:lang w:val="en-GB"/>
              </w:rPr>
              <w:t>2.29</w:t>
            </w:r>
          </w:p>
        </w:tc>
        <w:tc>
          <w:tcPr>
            <w:tcW w:w="1390" w:type="dxa"/>
          </w:tcPr>
          <w:p w:rsidR="006A7886" w:rsidRPr="00A86A89" w:rsidRDefault="006A7886" w:rsidP="00ED7D85">
            <w:pPr>
              <w:spacing w:after="0" w:line="240" w:lineRule="auto"/>
              <w:ind w:firstLine="0"/>
              <w:jc w:val="center"/>
              <w:outlineLvl w:val="0"/>
              <w:rPr>
                <w:sz w:val="24"/>
                <w:szCs w:val="24"/>
                <w:lang w:val="en-GB"/>
              </w:rPr>
            </w:pPr>
            <w:r w:rsidRPr="00A86A89">
              <w:rPr>
                <w:sz w:val="24"/>
                <w:szCs w:val="24"/>
                <w:lang w:val="en-GB"/>
              </w:rPr>
              <w:t>-2.94</w:t>
            </w:r>
          </w:p>
          <w:p w:rsidR="006A7886" w:rsidRPr="00A86A89" w:rsidRDefault="006A7886" w:rsidP="00ED7D85">
            <w:pPr>
              <w:spacing w:after="0" w:line="240" w:lineRule="auto"/>
              <w:ind w:firstLine="0"/>
              <w:jc w:val="center"/>
              <w:outlineLvl w:val="0"/>
              <w:rPr>
                <w:sz w:val="24"/>
                <w:szCs w:val="24"/>
                <w:lang w:val="en-GB"/>
              </w:rPr>
            </w:pPr>
            <w:r w:rsidRPr="00A86A89">
              <w:rPr>
                <w:sz w:val="24"/>
                <w:szCs w:val="24"/>
                <w:lang w:val="en-GB"/>
              </w:rPr>
              <w:t>(±0.26)</w:t>
            </w:r>
          </w:p>
        </w:tc>
      </w:tr>
      <w:tr w:rsidR="006A7886" w:rsidRPr="00A86A89" w:rsidTr="006A7886">
        <w:trPr>
          <w:trHeight w:val="227"/>
          <w:jc w:val="center"/>
        </w:trPr>
        <w:tc>
          <w:tcPr>
            <w:tcW w:w="2217" w:type="dxa"/>
            <w:vAlign w:val="center"/>
          </w:tcPr>
          <w:p w:rsidR="006A7886" w:rsidRPr="0053189C" w:rsidRDefault="006A7886" w:rsidP="000D196B">
            <w:pPr>
              <w:spacing w:after="0" w:line="240" w:lineRule="auto"/>
              <w:ind w:firstLine="0"/>
              <w:jc w:val="center"/>
              <w:outlineLvl w:val="0"/>
              <w:rPr>
                <w:sz w:val="24"/>
                <w:szCs w:val="24"/>
                <w:lang w:val="en-GB"/>
              </w:rPr>
            </w:pPr>
            <w:r w:rsidRPr="0053189C">
              <w:rPr>
                <w:sz w:val="24"/>
                <w:szCs w:val="24"/>
                <w:lang w:val="en-GB"/>
              </w:rPr>
              <w:t>PTS</w:t>
            </w:r>
          </w:p>
        </w:tc>
        <w:tc>
          <w:tcPr>
            <w:tcW w:w="1510" w:type="dxa"/>
            <w:vAlign w:val="center"/>
          </w:tcPr>
          <w:p w:rsidR="006A7886" w:rsidRPr="00A86A89" w:rsidRDefault="006A7886" w:rsidP="00ED7D85">
            <w:pPr>
              <w:spacing w:after="0" w:line="240" w:lineRule="auto"/>
              <w:ind w:firstLine="0"/>
              <w:jc w:val="center"/>
              <w:outlineLvl w:val="0"/>
              <w:rPr>
                <w:b/>
                <w:sz w:val="24"/>
                <w:szCs w:val="24"/>
                <w:lang w:val="en-GB"/>
              </w:rPr>
            </w:pPr>
            <w:r w:rsidRPr="00A86A89">
              <w:rPr>
                <w:b/>
                <w:sz w:val="24"/>
                <w:szCs w:val="24"/>
                <w:lang w:val="en-GB"/>
              </w:rPr>
              <w:t>0.78</w:t>
            </w:r>
          </w:p>
        </w:tc>
        <w:tc>
          <w:tcPr>
            <w:tcW w:w="1510" w:type="dxa"/>
            <w:vAlign w:val="center"/>
          </w:tcPr>
          <w:p w:rsidR="006A7886" w:rsidRPr="00A86A89" w:rsidRDefault="006A7886" w:rsidP="00ED7D85">
            <w:pPr>
              <w:spacing w:after="0" w:line="240" w:lineRule="auto"/>
              <w:ind w:firstLine="0"/>
              <w:jc w:val="center"/>
              <w:outlineLvl w:val="0"/>
              <w:rPr>
                <w:sz w:val="24"/>
                <w:szCs w:val="24"/>
                <w:lang w:val="en-GB"/>
              </w:rPr>
            </w:pPr>
            <w:r w:rsidRPr="00A86A89">
              <w:rPr>
                <w:sz w:val="24"/>
                <w:szCs w:val="24"/>
                <w:lang w:val="en-GB"/>
              </w:rPr>
              <w:t>0.86</w:t>
            </w:r>
          </w:p>
          <w:p w:rsidR="006A7886" w:rsidRPr="00A86A89" w:rsidRDefault="006A7886" w:rsidP="00477324">
            <w:pPr>
              <w:spacing w:after="0" w:line="240" w:lineRule="auto"/>
              <w:ind w:firstLine="0"/>
              <w:jc w:val="center"/>
              <w:outlineLvl w:val="0"/>
              <w:rPr>
                <w:sz w:val="24"/>
                <w:szCs w:val="24"/>
                <w:lang w:val="en-GB"/>
              </w:rPr>
            </w:pPr>
            <w:r w:rsidRPr="00A86A89">
              <w:rPr>
                <w:sz w:val="24"/>
                <w:szCs w:val="24"/>
                <w:lang w:val="en-GB"/>
              </w:rPr>
              <w:t>(0.72 – 1.04)</w:t>
            </w:r>
          </w:p>
        </w:tc>
        <w:tc>
          <w:tcPr>
            <w:tcW w:w="1510" w:type="dxa"/>
            <w:vAlign w:val="center"/>
          </w:tcPr>
          <w:p w:rsidR="006A7886" w:rsidRPr="00A86A89" w:rsidRDefault="006A7886" w:rsidP="00477324">
            <w:pPr>
              <w:spacing w:after="0" w:line="240" w:lineRule="auto"/>
              <w:ind w:firstLine="0"/>
              <w:jc w:val="center"/>
              <w:outlineLvl w:val="0"/>
              <w:rPr>
                <w:sz w:val="24"/>
                <w:szCs w:val="24"/>
                <w:lang w:val="en-GB"/>
              </w:rPr>
            </w:pPr>
            <w:r w:rsidRPr="00A86A89">
              <w:rPr>
                <w:sz w:val="24"/>
                <w:szCs w:val="24"/>
                <w:lang w:val="en-GB"/>
              </w:rPr>
              <w:t>2.32</w:t>
            </w:r>
          </w:p>
        </w:tc>
        <w:tc>
          <w:tcPr>
            <w:tcW w:w="1390" w:type="dxa"/>
          </w:tcPr>
          <w:p w:rsidR="006A7886" w:rsidRPr="00A86A89" w:rsidRDefault="006A7886" w:rsidP="00ED7D85">
            <w:pPr>
              <w:spacing w:after="0" w:line="240" w:lineRule="auto"/>
              <w:ind w:firstLine="0"/>
              <w:jc w:val="center"/>
              <w:outlineLvl w:val="0"/>
              <w:rPr>
                <w:sz w:val="24"/>
                <w:szCs w:val="24"/>
                <w:lang w:val="en-GB"/>
              </w:rPr>
            </w:pPr>
            <w:r w:rsidRPr="00A86A89">
              <w:rPr>
                <w:sz w:val="24"/>
                <w:szCs w:val="24"/>
                <w:lang w:val="en-GB"/>
              </w:rPr>
              <w:t>-2.18</w:t>
            </w:r>
          </w:p>
          <w:p w:rsidR="006A7886" w:rsidRPr="00A86A89" w:rsidRDefault="006A7886" w:rsidP="00ED7D85">
            <w:pPr>
              <w:spacing w:after="0" w:line="240" w:lineRule="auto"/>
              <w:ind w:firstLine="0"/>
              <w:jc w:val="center"/>
              <w:outlineLvl w:val="0"/>
              <w:rPr>
                <w:sz w:val="24"/>
                <w:szCs w:val="24"/>
                <w:lang w:val="en-GB"/>
              </w:rPr>
            </w:pPr>
            <w:r w:rsidRPr="00A86A89">
              <w:rPr>
                <w:sz w:val="24"/>
                <w:szCs w:val="24"/>
                <w:lang w:val="en-GB"/>
              </w:rPr>
              <w:t>(±0.32)</w:t>
            </w:r>
          </w:p>
        </w:tc>
      </w:tr>
      <w:tr w:rsidR="006A7886" w:rsidRPr="00A86A89" w:rsidTr="006A7886">
        <w:trPr>
          <w:trHeight w:val="227"/>
          <w:jc w:val="center"/>
        </w:trPr>
        <w:tc>
          <w:tcPr>
            <w:tcW w:w="2217" w:type="dxa"/>
            <w:vAlign w:val="center"/>
          </w:tcPr>
          <w:p w:rsidR="006A7886" w:rsidRPr="0053189C" w:rsidRDefault="006A7886" w:rsidP="000D196B">
            <w:pPr>
              <w:spacing w:after="0" w:line="240" w:lineRule="auto"/>
              <w:ind w:firstLine="0"/>
              <w:jc w:val="center"/>
              <w:outlineLvl w:val="0"/>
              <w:rPr>
                <w:sz w:val="24"/>
                <w:szCs w:val="24"/>
                <w:lang w:val="en-GB"/>
              </w:rPr>
            </w:pPr>
            <w:r w:rsidRPr="0053189C">
              <w:rPr>
                <w:sz w:val="24"/>
                <w:szCs w:val="24"/>
                <w:lang w:val="en-GB"/>
              </w:rPr>
              <w:t>FTV</w:t>
            </w:r>
          </w:p>
        </w:tc>
        <w:tc>
          <w:tcPr>
            <w:tcW w:w="1510" w:type="dxa"/>
            <w:vAlign w:val="center"/>
          </w:tcPr>
          <w:p w:rsidR="006A7886" w:rsidRPr="00A86A89" w:rsidRDefault="006A7886" w:rsidP="00ED7D85">
            <w:pPr>
              <w:spacing w:after="0" w:line="240" w:lineRule="auto"/>
              <w:ind w:firstLine="0"/>
              <w:jc w:val="center"/>
              <w:outlineLvl w:val="0"/>
              <w:rPr>
                <w:b/>
                <w:sz w:val="24"/>
                <w:szCs w:val="24"/>
                <w:lang w:val="en-GB"/>
              </w:rPr>
            </w:pPr>
            <w:r w:rsidRPr="00A86A89">
              <w:rPr>
                <w:b/>
                <w:sz w:val="24"/>
                <w:szCs w:val="24"/>
                <w:lang w:val="en-GB"/>
              </w:rPr>
              <w:t>0.90</w:t>
            </w:r>
          </w:p>
        </w:tc>
        <w:tc>
          <w:tcPr>
            <w:tcW w:w="1510" w:type="dxa"/>
            <w:vAlign w:val="center"/>
          </w:tcPr>
          <w:p w:rsidR="006A7886" w:rsidRPr="00A86A89" w:rsidRDefault="006A7886" w:rsidP="00ED7D85">
            <w:pPr>
              <w:spacing w:after="0" w:line="240" w:lineRule="auto"/>
              <w:ind w:firstLine="0"/>
              <w:jc w:val="center"/>
              <w:outlineLvl w:val="0"/>
              <w:rPr>
                <w:sz w:val="24"/>
                <w:szCs w:val="24"/>
                <w:lang w:val="en-GB"/>
              </w:rPr>
            </w:pPr>
            <w:r w:rsidRPr="00A86A89">
              <w:rPr>
                <w:sz w:val="24"/>
                <w:szCs w:val="24"/>
                <w:lang w:val="en-GB"/>
              </w:rPr>
              <w:t>1.07</w:t>
            </w:r>
          </w:p>
          <w:p w:rsidR="006A7886" w:rsidRPr="00A86A89" w:rsidRDefault="006A7886" w:rsidP="00477324">
            <w:pPr>
              <w:spacing w:after="0" w:line="240" w:lineRule="auto"/>
              <w:ind w:firstLine="0"/>
              <w:jc w:val="center"/>
              <w:outlineLvl w:val="0"/>
              <w:rPr>
                <w:sz w:val="24"/>
                <w:szCs w:val="24"/>
                <w:lang w:val="en-GB"/>
              </w:rPr>
            </w:pPr>
            <w:r w:rsidRPr="00A86A89">
              <w:rPr>
                <w:sz w:val="24"/>
                <w:szCs w:val="24"/>
                <w:lang w:val="en-GB"/>
              </w:rPr>
              <w:t>(0.95-1.20)</w:t>
            </w:r>
          </w:p>
        </w:tc>
        <w:tc>
          <w:tcPr>
            <w:tcW w:w="1510" w:type="dxa"/>
            <w:vAlign w:val="center"/>
          </w:tcPr>
          <w:p w:rsidR="006A7886" w:rsidRPr="00A86A89" w:rsidRDefault="006A7886" w:rsidP="00ED7D85">
            <w:pPr>
              <w:spacing w:after="0" w:line="240" w:lineRule="auto"/>
              <w:ind w:firstLine="0"/>
              <w:jc w:val="center"/>
              <w:outlineLvl w:val="0"/>
              <w:rPr>
                <w:sz w:val="24"/>
                <w:szCs w:val="24"/>
                <w:lang w:val="en-GB"/>
              </w:rPr>
            </w:pPr>
            <w:r w:rsidRPr="00A86A89">
              <w:rPr>
                <w:sz w:val="24"/>
                <w:szCs w:val="24"/>
                <w:lang w:val="en-GB"/>
              </w:rPr>
              <w:t>1.47</w:t>
            </w:r>
          </w:p>
        </w:tc>
        <w:tc>
          <w:tcPr>
            <w:tcW w:w="1390" w:type="dxa"/>
          </w:tcPr>
          <w:p w:rsidR="006A7886" w:rsidRPr="00A86A89" w:rsidRDefault="006A7886" w:rsidP="00ED7D85">
            <w:pPr>
              <w:spacing w:after="0" w:line="240" w:lineRule="auto"/>
              <w:ind w:firstLine="0"/>
              <w:jc w:val="center"/>
              <w:outlineLvl w:val="0"/>
              <w:rPr>
                <w:sz w:val="24"/>
                <w:szCs w:val="24"/>
                <w:lang w:val="en-GB"/>
              </w:rPr>
            </w:pPr>
            <w:r w:rsidRPr="00A86A89">
              <w:rPr>
                <w:sz w:val="24"/>
                <w:szCs w:val="24"/>
                <w:lang w:val="en-GB"/>
              </w:rPr>
              <w:t>-1.40</w:t>
            </w:r>
          </w:p>
          <w:p w:rsidR="006A7886" w:rsidRPr="00A86A89" w:rsidRDefault="006A7886" w:rsidP="00ED7D85">
            <w:pPr>
              <w:spacing w:after="0" w:line="240" w:lineRule="auto"/>
              <w:ind w:firstLine="0"/>
              <w:jc w:val="center"/>
              <w:outlineLvl w:val="0"/>
              <w:rPr>
                <w:sz w:val="24"/>
                <w:szCs w:val="24"/>
                <w:lang w:val="en-GB"/>
              </w:rPr>
            </w:pPr>
            <w:r w:rsidRPr="00A86A89">
              <w:rPr>
                <w:sz w:val="24"/>
                <w:szCs w:val="24"/>
                <w:lang w:val="en-GB"/>
              </w:rPr>
              <w:t>(±0.30)</w:t>
            </w:r>
          </w:p>
        </w:tc>
      </w:tr>
    </w:tbl>
    <w:p w:rsidR="003859B1" w:rsidRPr="00A86A89" w:rsidRDefault="003859B1" w:rsidP="00ED7D85">
      <w:pPr>
        <w:spacing w:line="240" w:lineRule="auto"/>
        <w:ind w:firstLine="0"/>
        <w:rPr>
          <w:b/>
          <w:sz w:val="24"/>
          <w:szCs w:val="24"/>
          <w:lang w:val="en-GB"/>
        </w:rPr>
      </w:pPr>
    </w:p>
    <w:p w:rsidR="00273BA1" w:rsidRDefault="004167F8" w:rsidP="001F5F7A">
      <w:pPr>
        <w:ind w:firstLine="0"/>
        <w:jc w:val="center"/>
        <w:rPr>
          <w:b/>
          <w:sz w:val="24"/>
          <w:szCs w:val="24"/>
          <w:lang w:val="en-GB"/>
        </w:rPr>
      </w:pPr>
      <w:r>
        <w:rPr>
          <w:noProof/>
        </w:rPr>
        <w:drawing>
          <wp:inline distT="0" distB="0" distL="0" distR="0" wp14:anchorId="5203ECBA" wp14:editId="65AAAC6A">
            <wp:extent cx="4743450" cy="397483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4744309" cy="3975555"/>
                    </a:xfrm>
                    <a:prstGeom prst="rect">
                      <a:avLst/>
                    </a:prstGeom>
                  </pic:spPr>
                </pic:pic>
              </a:graphicData>
            </a:graphic>
          </wp:inline>
        </w:drawing>
      </w:r>
    </w:p>
    <w:p w:rsidR="00D21176" w:rsidRPr="002C02AB" w:rsidRDefault="00D21176" w:rsidP="00D21176">
      <w:pPr>
        <w:spacing w:after="0" w:line="240" w:lineRule="auto"/>
        <w:ind w:firstLine="0"/>
        <w:rPr>
          <w:b/>
          <w:sz w:val="24"/>
          <w:szCs w:val="24"/>
          <w:lang w:val="en-GB"/>
        </w:rPr>
      </w:pPr>
      <w:r w:rsidRPr="002C02AB">
        <w:rPr>
          <w:b/>
          <w:sz w:val="24"/>
          <w:szCs w:val="24"/>
          <w:lang w:val="en-GB"/>
        </w:rPr>
        <w:lastRenderedPageBreak/>
        <w:t>Light Competition</w:t>
      </w:r>
    </w:p>
    <w:p w:rsidR="00D21176" w:rsidRPr="002C02AB" w:rsidRDefault="00D21176" w:rsidP="00D21176">
      <w:pPr>
        <w:spacing w:after="0" w:line="240" w:lineRule="auto"/>
        <w:ind w:firstLine="0"/>
        <w:rPr>
          <w:sz w:val="24"/>
          <w:szCs w:val="24"/>
          <w:lang w:val="en-GB"/>
        </w:rPr>
      </w:pPr>
    </w:p>
    <w:p w:rsidR="006538AC" w:rsidRDefault="00D21176" w:rsidP="00ED7D85">
      <w:pPr>
        <w:spacing w:after="0" w:line="360" w:lineRule="auto"/>
        <w:ind w:firstLine="0"/>
        <w:jc w:val="both"/>
        <w:rPr>
          <w:sz w:val="24"/>
          <w:szCs w:val="24"/>
          <w:lang w:val="en-GB"/>
        </w:rPr>
      </w:pPr>
      <w:r w:rsidRPr="002C02AB">
        <w:rPr>
          <w:sz w:val="24"/>
          <w:szCs w:val="24"/>
          <w:lang w:val="en-GB"/>
        </w:rPr>
        <w:t>To account for the importance of light competition, we compared the fully constrained model simulations (</w:t>
      </w:r>
      <w:r w:rsidRPr="00A47B21">
        <w:rPr>
          <w:i/>
          <w:sz w:val="24"/>
          <w:szCs w:val="24"/>
          <w:lang w:val="en-GB"/>
        </w:rPr>
        <w:t>FcS</w:t>
      </w:r>
      <w:r w:rsidRPr="002C02AB">
        <w:rPr>
          <w:sz w:val="24"/>
          <w:szCs w:val="24"/>
          <w:lang w:val="en-GB"/>
        </w:rPr>
        <w:t xml:space="preserve">) that estimates individual-specific light availability with a </w:t>
      </w:r>
      <w:r w:rsidR="00A759D2">
        <w:rPr>
          <w:sz w:val="24"/>
          <w:szCs w:val="24"/>
          <w:lang w:val="en-GB"/>
        </w:rPr>
        <w:t>model setup</w:t>
      </w:r>
      <w:r w:rsidRPr="002C02AB">
        <w:rPr>
          <w:sz w:val="24"/>
          <w:szCs w:val="24"/>
          <w:lang w:val="en-GB"/>
        </w:rPr>
        <w:t xml:space="preserve"> where light competition was not explicitly simulated and all trees were assumed to receive the full amount of available radiation. The overall model performance significantly </w:t>
      </w:r>
      <w:r w:rsidR="00A759D2">
        <w:rPr>
          <w:sz w:val="24"/>
          <w:szCs w:val="24"/>
          <w:lang w:val="en-GB"/>
        </w:rPr>
        <w:t xml:space="preserve">decreased </w:t>
      </w:r>
      <w:r w:rsidRPr="002C02AB">
        <w:rPr>
          <w:sz w:val="24"/>
          <w:szCs w:val="24"/>
          <w:lang w:val="en-GB"/>
        </w:rPr>
        <w:t>when light competition was not taken into account, with the model substantially overestimating both GPP and NPP (</w:t>
      </w:r>
      <w:r>
        <w:rPr>
          <w:sz w:val="24"/>
          <w:szCs w:val="24"/>
          <w:lang w:val="en-GB"/>
        </w:rPr>
        <w:t xml:space="preserve">Fig S5.2 &amp; </w:t>
      </w:r>
      <w:r w:rsidRPr="002C02AB">
        <w:rPr>
          <w:sz w:val="24"/>
          <w:szCs w:val="24"/>
          <w:lang w:val="en-GB"/>
        </w:rPr>
        <w:t xml:space="preserve">Table </w:t>
      </w:r>
      <w:r>
        <w:rPr>
          <w:sz w:val="24"/>
          <w:szCs w:val="24"/>
          <w:lang w:val="en-GB"/>
        </w:rPr>
        <w:t>S5.2</w:t>
      </w:r>
      <w:r w:rsidRPr="002C02AB">
        <w:rPr>
          <w:sz w:val="24"/>
          <w:szCs w:val="24"/>
          <w:lang w:val="en-GB"/>
        </w:rPr>
        <w:t xml:space="preserve">). The above suggests that taking into account between-tree variation in light availability is particularly important in order to capture variation in GPP and NPP along the tropical forest elevation gradient.   </w:t>
      </w:r>
    </w:p>
    <w:p w:rsidR="00ED7D85" w:rsidRDefault="00ED7D85" w:rsidP="00ED7D85">
      <w:pPr>
        <w:spacing w:after="0" w:line="360" w:lineRule="auto"/>
        <w:ind w:firstLine="0"/>
        <w:jc w:val="both"/>
        <w:rPr>
          <w:b/>
          <w:sz w:val="24"/>
          <w:szCs w:val="24"/>
          <w:lang w:val="en-GB"/>
        </w:rPr>
      </w:pPr>
    </w:p>
    <w:p w:rsidR="00D21176" w:rsidRDefault="00D21176" w:rsidP="00D21176">
      <w:pPr>
        <w:spacing w:after="0"/>
        <w:ind w:firstLine="0"/>
        <w:jc w:val="both"/>
        <w:rPr>
          <w:sz w:val="24"/>
          <w:szCs w:val="24"/>
          <w:lang w:val="en-GB"/>
        </w:rPr>
      </w:pPr>
      <w:r w:rsidRPr="002C02AB">
        <w:rPr>
          <w:b/>
          <w:sz w:val="24"/>
          <w:szCs w:val="24"/>
          <w:lang w:val="en-GB"/>
        </w:rPr>
        <w:t>Figure S</w:t>
      </w:r>
      <w:r>
        <w:rPr>
          <w:b/>
          <w:sz w:val="24"/>
          <w:szCs w:val="24"/>
          <w:lang w:val="en-GB"/>
        </w:rPr>
        <w:t>5</w:t>
      </w:r>
      <w:r w:rsidRPr="002C02AB">
        <w:rPr>
          <w:b/>
          <w:sz w:val="24"/>
          <w:szCs w:val="24"/>
          <w:lang w:val="en-GB"/>
        </w:rPr>
        <w:t>.2:</w:t>
      </w:r>
      <w:r w:rsidRPr="002C02AB">
        <w:rPr>
          <w:sz w:val="24"/>
          <w:szCs w:val="24"/>
          <w:lang w:val="en-GB"/>
        </w:rPr>
        <w:t xml:space="preserve"> Simulated GPP (upper panel) and NPP (lower panel) using the </w:t>
      </w:r>
      <w:r w:rsidRPr="008C6DF8">
        <w:rPr>
          <w:i/>
          <w:sz w:val="24"/>
          <w:szCs w:val="24"/>
          <w:lang w:val="en-GB"/>
        </w:rPr>
        <w:t>FcS</w:t>
      </w:r>
      <w:r w:rsidRPr="002C02AB">
        <w:rPr>
          <w:sz w:val="24"/>
          <w:szCs w:val="24"/>
          <w:lang w:val="en-GB"/>
        </w:rPr>
        <w:t xml:space="preserve"> setup (black squares and black line) which accounts for between trees light competition and the </w:t>
      </w:r>
      <w:r w:rsidRPr="008C6DF8">
        <w:rPr>
          <w:i/>
          <w:sz w:val="24"/>
          <w:szCs w:val="24"/>
          <w:lang w:val="en-GB"/>
        </w:rPr>
        <w:t xml:space="preserve">FcS </w:t>
      </w:r>
      <w:r w:rsidRPr="002C02AB">
        <w:rPr>
          <w:sz w:val="24"/>
          <w:szCs w:val="24"/>
          <w:lang w:val="en-GB"/>
        </w:rPr>
        <w:t xml:space="preserve">setup that ignores light competition (green squares and green line). Circles indicate field estimates of stand GPP and NPP.    </w:t>
      </w:r>
    </w:p>
    <w:p w:rsidR="008A7586" w:rsidRDefault="008A7586" w:rsidP="00A759D2">
      <w:pPr>
        <w:spacing w:after="0"/>
        <w:ind w:firstLine="0"/>
        <w:jc w:val="center"/>
        <w:rPr>
          <w:sz w:val="24"/>
          <w:szCs w:val="24"/>
          <w:lang w:val="en-GB"/>
        </w:rPr>
      </w:pPr>
      <w:r>
        <w:rPr>
          <w:noProof/>
        </w:rPr>
        <w:drawing>
          <wp:inline distT="0" distB="0" distL="0" distR="0" wp14:anchorId="30EFA426" wp14:editId="3486F7B1">
            <wp:extent cx="5486400" cy="49860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5486400" cy="4986020"/>
                    </a:xfrm>
                    <a:prstGeom prst="rect">
                      <a:avLst/>
                    </a:prstGeom>
                  </pic:spPr>
                </pic:pic>
              </a:graphicData>
            </a:graphic>
          </wp:inline>
        </w:drawing>
      </w:r>
    </w:p>
    <w:p w:rsidR="00D21176" w:rsidRPr="002C02AB" w:rsidRDefault="00D21176" w:rsidP="00D21176">
      <w:pPr>
        <w:spacing w:after="0"/>
        <w:ind w:firstLine="0"/>
        <w:jc w:val="center"/>
        <w:rPr>
          <w:sz w:val="24"/>
          <w:szCs w:val="24"/>
          <w:lang w:val="en-GB"/>
        </w:rPr>
      </w:pPr>
    </w:p>
    <w:p w:rsidR="006538AC" w:rsidRDefault="006538AC" w:rsidP="003C609A">
      <w:pPr>
        <w:spacing w:line="240" w:lineRule="auto"/>
        <w:ind w:firstLine="0"/>
        <w:jc w:val="both"/>
        <w:rPr>
          <w:b/>
          <w:sz w:val="24"/>
          <w:szCs w:val="24"/>
          <w:lang w:val="en-GB"/>
        </w:rPr>
      </w:pPr>
    </w:p>
    <w:p w:rsidR="008A7586" w:rsidRDefault="00D21176" w:rsidP="003C609A">
      <w:pPr>
        <w:spacing w:line="240" w:lineRule="auto"/>
        <w:ind w:firstLine="0"/>
        <w:jc w:val="both"/>
        <w:rPr>
          <w:sz w:val="24"/>
          <w:szCs w:val="24"/>
          <w:lang w:val="en-GB"/>
        </w:rPr>
      </w:pPr>
      <w:r w:rsidRPr="002C02AB">
        <w:rPr>
          <w:b/>
          <w:sz w:val="24"/>
          <w:szCs w:val="24"/>
          <w:lang w:val="en-GB"/>
        </w:rPr>
        <w:lastRenderedPageBreak/>
        <w:t>Table S</w:t>
      </w:r>
      <w:r>
        <w:rPr>
          <w:b/>
          <w:sz w:val="24"/>
          <w:szCs w:val="24"/>
          <w:lang w:val="en-GB"/>
        </w:rPr>
        <w:t>5</w:t>
      </w:r>
      <w:r w:rsidRPr="002C02AB">
        <w:rPr>
          <w:b/>
          <w:sz w:val="24"/>
          <w:szCs w:val="24"/>
          <w:lang w:val="en-GB"/>
        </w:rPr>
        <w:t>.2:</w:t>
      </w:r>
      <w:r w:rsidRPr="002C02AB">
        <w:rPr>
          <w:sz w:val="24"/>
          <w:szCs w:val="24"/>
          <w:lang w:val="en-GB"/>
        </w:rPr>
        <w:t xml:space="preserve"> Comparison of model performance with and without light competition</w:t>
      </w:r>
      <w:r w:rsidR="003C609A">
        <w:rPr>
          <w:sz w:val="24"/>
          <w:szCs w:val="24"/>
          <w:lang w:val="en-GB"/>
        </w:rPr>
        <w:t>.</w:t>
      </w:r>
      <w:r w:rsidR="00A759D2">
        <w:rPr>
          <w:sz w:val="24"/>
          <w:szCs w:val="24"/>
          <w:lang w:val="en-GB"/>
        </w:rPr>
        <w:t xml:space="preserve"> Bold values of the </w:t>
      </w:r>
      <w:r w:rsidR="00A759D2" w:rsidRPr="002C02AB">
        <w:rPr>
          <w:sz w:val="24"/>
          <w:szCs w:val="24"/>
          <w:lang w:val="en-GB"/>
        </w:rPr>
        <w:t>Pearson’s correlation coefficient (</w:t>
      </w:r>
      <w:r w:rsidR="00A759D2" w:rsidRPr="002C02AB">
        <w:rPr>
          <w:i/>
          <w:sz w:val="24"/>
          <w:szCs w:val="24"/>
          <w:lang w:val="en-GB"/>
        </w:rPr>
        <w:t>ρ</w:t>
      </w:r>
      <w:r w:rsidR="00A759D2" w:rsidRPr="002C02AB">
        <w:rPr>
          <w:sz w:val="24"/>
          <w:szCs w:val="24"/>
          <w:lang w:val="en-GB"/>
        </w:rPr>
        <w:t>) betwee</w:t>
      </w:r>
      <w:r w:rsidR="00A759D2">
        <w:rPr>
          <w:sz w:val="24"/>
          <w:szCs w:val="24"/>
          <w:lang w:val="en-GB"/>
        </w:rPr>
        <w:t>n field measurements and simulations</w:t>
      </w:r>
      <w:r w:rsidR="00A759D2" w:rsidRPr="002C02AB">
        <w:rPr>
          <w:sz w:val="24"/>
          <w:szCs w:val="24"/>
          <w:lang w:val="en-GB"/>
        </w:rPr>
        <w:t xml:space="preserve"> indicate a statistical significant associations (p&lt;0.05). In cases of statistical significant associations a SMA regression was fit and the slope </w:t>
      </w:r>
      <w:r w:rsidR="00A759D2" w:rsidRPr="002C02AB">
        <w:rPr>
          <w:i/>
          <w:sz w:val="24"/>
          <w:szCs w:val="24"/>
          <w:lang w:val="en-GB"/>
        </w:rPr>
        <w:t>β</w:t>
      </w:r>
      <w:r w:rsidR="00A759D2" w:rsidRPr="0070727A">
        <w:rPr>
          <w:sz w:val="24"/>
          <w:szCs w:val="24"/>
          <w:vertAlign w:val="subscript"/>
          <w:lang w:val="en-US"/>
        </w:rPr>
        <w:t>SMA</w:t>
      </w:r>
      <w:r w:rsidR="00A759D2" w:rsidRPr="002C02AB">
        <w:rPr>
          <w:sz w:val="24"/>
          <w:szCs w:val="24"/>
          <w:lang w:val="en-GB"/>
        </w:rPr>
        <w:t xml:space="preserve"> along with a 95% CI is reported. An adequate model performance is considered when </w:t>
      </w:r>
      <w:r w:rsidR="00A759D2" w:rsidRPr="002C02AB">
        <w:rPr>
          <w:i/>
          <w:sz w:val="24"/>
          <w:szCs w:val="24"/>
          <w:lang w:val="en-GB"/>
        </w:rPr>
        <w:t>β</w:t>
      </w:r>
      <w:r w:rsidR="00A759D2" w:rsidRPr="0070727A">
        <w:rPr>
          <w:sz w:val="24"/>
          <w:szCs w:val="24"/>
          <w:vertAlign w:val="subscript"/>
          <w:lang w:val="en-US"/>
        </w:rPr>
        <w:t>SMA</w:t>
      </w:r>
      <w:r w:rsidR="00A759D2" w:rsidRPr="002C02AB">
        <w:rPr>
          <w:sz w:val="24"/>
          <w:szCs w:val="24"/>
          <w:lang w:val="en-GB"/>
        </w:rPr>
        <w:t xml:space="preserve"> estimates include 1. RMSE (Mg C ha</w:t>
      </w:r>
      <w:r w:rsidR="00A759D2" w:rsidRPr="002C02AB">
        <w:rPr>
          <w:sz w:val="24"/>
          <w:szCs w:val="24"/>
          <w:vertAlign w:val="superscript"/>
          <w:lang w:val="en-GB"/>
        </w:rPr>
        <w:t>-1</w:t>
      </w:r>
      <w:r w:rsidR="00A759D2" w:rsidRPr="002C02AB">
        <w:rPr>
          <w:sz w:val="24"/>
          <w:szCs w:val="24"/>
          <w:lang w:val="en-GB"/>
        </w:rPr>
        <w:t xml:space="preserve"> y</w:t>
      </w:r>
      <w:r w:rsidR="00A759D2" w:rsidRPr="002C02AB">
        <w:rPr>
          <w:sz w:val="24"/>
          <w:szCs w:val="24"/>
          <w:vertAlign w:val="superscript"/>
          <w:lang w:val="en-GB"/>
        </w:rPr>
        <w:t>-1</w:t>
      </w:r>
      <w:r w:rsidR="00A759D2" w:rsidRPr="002C02AB">
        <w:rPr>
          <w:sz w:val="24"/>
          <w:szCs w:val="24"/>
          <w:lang w:val="en-GB"/>
        </w:rPr>
        <w:t xml:space="preserve">) between </w:t>
      </w:r>
      <w:r w:rsidR="00A759D2">
        <w:rPr>
          <w:sz w:val="24"/>
          <w:szCs w:val="24"/>
          <w:lang w:val="en-GB"/>
        </w:rPr>
        <w:t>observations and simulations are</w:t>
      </w:r>
      <w:r w:rsidR="00A759D2" w:rsidRPr="002C02AB">
        <w:rPr>
          <w:sz w:val="24"/>
          <w:szCs w:val="24"/>
          <w:lang w:val="en-GB"/>
        </w:rPr>
        <w:t xml:space="preserve"> also reported</w:t>
      </w:r>
      <w:r w:rsidR="00A759D2">
        <w:rPr>
          <w:sz w:val="24"/>
          <w:szCs w:val="24"/>
          <w:lang w:val="en-GB"/>
        </w:rPr>
        <w:t xml:space="preserve"> with</w:t>
      </w:r>
      <w:r w:rsidR="00A759D2" w:rsidRPr="002C02AB">
        <w:rPr>
          <w:sz w:val="24"/>
          <w:szCs w:val="24"/>
          <w:lang w:val="en-GB"/>
        </w:rPr>
        <w:t xml:space="preserve"> </w:t>
      </w:r>
      <w:r w:rsidR="00A759D2">
        <w:rPr>
          <w:sz w:val="24"/>
          <w:szCs w:val="24"/>
          <w:lang w:val="en-GB"/>
        </w:rPr>
        <w:t>l</w:t>
      </w:r>
      <w:r w:rsidR="00A759D2" w:rsidRPr="002C02AB">
        <w:rPr>
          <w:sz w:val="24"/>
          <w:szCs w:val="24"/>
          <w:lang w:val="en-GB"/>
        </w:rPr>
        <w:t xml:space="preserve">ower </w:t>
      </w:r>
      <w:r w:rsidR="00A759D2">
        <w:rPr>
          <w:sz w:val="24"/>
          <w:szCs w:val="24"/>
          <w:lang w:val="en-GB"/>
        </w:rPr>
        <w:t>values</w:t>
      </w:r>
      <w:r w:rsidR="00A759D2" w:rsidRPr="002C02AB">
        <w:rPr>
          <w:sz w:val="24"/>
          <w:szCs w:val="24"/>
          <w:lang w:val="en-GB"/>
        </w:rPr>
        <w:t xml:space="preserve"> </w:t>
      </w:r>
      <w:r w:rsidR="00A759D2">
        <w:rPr>
          <w:sz w:val="24"/>
          <w:szCs w:val="24"/>
          <w:lang w:val="en-GB"/>
        </w:rPr>
        <w:t>indicating</w:t>
      </w:r>
      <w:r w:rsidR="00A759D2" w:rsidRPr="002C02AB">
        <w:rPr>
          <w:sz w:val="24"/>
          <w:szCs w:val="24"/>
          <w:lang w:val="en-GB"/>
        </w:rPr>
        <w:t xml:space="preserve"> a better model performance. </w:t>
      </w:r>
      <w:r w:rsidR="00A759D2">
        <w:rPr>
          <w:sz w:val="24"/>
          <w:szCs w:val="24"/>
          <w:lang w:val="en-US"/>
        </w:rPr>
        <w:t xml:space="preserve">The slope of an ordinary least square regression of simulated productivity with elevation </w:t>
      </w:r>
      <w:r w:rsidR="00A759D2" w:rsidRPr="002C02AB">
        <w:rPr>
          <w:i/>
          <w:sz w:val="24"/>
          <w:szCs w:val="24"/>
          <w:lang w:val="en-GB"/>
        </w:rPr>
        <w:t>β</w:t>
      </w:r>
      <w:r w:rsidR="00A759D2">
        <w:rPr>
          <w:sz w:val="24"/>
          <w:szCs w:val="24"/>
          <w:vertAlign w:val="subscript"/>
          <w:lang w:val="en-US"/>
        </w:rPr>
        <w:t>OLS</w:t>
      </w:r>
      <w:r w:rsidR="00A759D2">
        <w:rPr>
          <w:sz w:val="24"/>
          <w:szCs w:val="24"/>
          <w:lang w:val="en-US"/>
        </w:rPr>
        <w:t xml:space="preserve"> is also reported here to summarize the sensitivity of GPP and NPP with elevation. </w:t>
      </w:r>
      <w:r w:rsidR="00A759D2">
        <w:rPr>
          <w:sz w:val="24"/>
          <w:szCs w:val="24"/>
          <w:lang w:val="en-GB"/>
        </w:rPr>
        <w:t>For comparison the estimated slope from observations for GPP is -3.05 (</w:t>
      </w:r>
      <w:r w:rsidR="00A759D2" w:rsidRPr="00974CA1">
        <w:rPr>
          <w:sz w:val="24"/>
          <w:szCs w:val="24"/>
          <w:lang w:val="en-GB"/>
        </w:rPr>
        <w:t>Mg C ha</w:t>
      </w:r>
      <w:r w:rsidR="00A759D2" w:rsidRPr="00E93614">
        <w:rPr>
          <w:sz w:val="24"/>
          <w:szCs w:val="24"/>
          <w:vertAlign w:val="superscript"/>
          <w:lang w:val="en-GB"/>
        </w:rPr>
        <w:t>-1</w:t>
      </w:r>
      <w:r w:rsidR="00A759D2" w:rsidRPr="00974CA1">
        <w:rPr>
          <w:sz w:val="24"/>
          <w:szCs w:val="24"/>
          <w:lang w:val="en-GB"/>
        </w:rPr>
        <w:t xml:space="preserve"> y</w:t>
      </w:r>
      <w:r w:rsidR="00A759D2" w:rsidRPr="00E93614">
        <w:rPr>
          <w:sz w:val="24"/>
          <w:szCs w:val="24"/>
          <w:vertAlign w:val="superscript"/>
          <w:lang w:val="en-GB"/>
        </w:rPr>
        <w:t>-1</w:t>
      </w:r>
      <w:r w:rsidR="00A759D2" w:rsidRPr="00974CA1">
        <w:rPr>
          <w:sz w:val="24"/>
          <w:szCs w:val="24"/>
          <w:lang w:val="en-GB"/>
        </w:rPr>
        <w:t xml:space="preserve"> km</w:t>
      </w:r>
      <w:r w:rsidR="00A759D2" w:rsidRPr="00E93614">
        <w:rPr>
          <w:sz w:val="24"/>
          <w:szCs w:val="24"/>
          <w:vertAlign w:val="superscript"/>
          <w:lang w:val="en-GB"/>
        </w:rPr>
        <w:t>-1</w:t>
      </w:r>
      <w:r w:rsidR="00A759D2" w:rsidRPr="00974CA1">
        <w:rPr>
          <w:sz w:val="24"/>
          <w:szCs w:val="24"/>
          <w:lang w:val="en-GB"/>
        </w:rPr>
        <w:t>)</w:t>
      </w:r>
      <w:r w:rsidR="00A759D2">
        <w:rPr>
          <w:sz w:val="24"/>
          <w:szCs w:val="24"/>
          <w:lang w:val="en-GB"/>
        </w:rPr>
        <w:t xml:space="preserve"> and for NPP is -1.53 (</w:t>
      </w:r>
      <w:r w:rsidR="00A759D2" w:rsidRPr="00974CA1">
        <w:rPr>
          <w:sz w:val="24"/>
          <w:szCs w:val="24"/>
          <w:lang w:val="en-GB"/>
        </w:rPr>
        <w:t>Mg C ha</w:t>
      </w:r>
      <w:r w:rsidR="00A759D2" w:rsidRPr="00F12549">
        <w:rPr>
          <w:sz w:val="24"/>
          <w:szCs w:val="24"/>
          <w:vertAlign w:val="superscript"/>
          <w:lang w:val="en-GB"/>
        </w:rPr>
        <w:t>-1</w:t>
      </w:r>
      <w:r w:rsidR="00A759D2" w:rsidRPr="00974CA1">
        <w:rPr>
          <w:sz w:val="24"/>
          <w:szCs w:val="24"/>
          <w:lang w:val="en-GB"/>
        </w:rPr>
        <w:t xml:space="preserve"> y</w:t>
      </w:r>
      <w:r w:rsidR="00A759D2" w:rsidRPr="00F12549">
        <w:rPr>
          <w:sz w:val="24"/>
          <w:szCs w:val="24"/>
          <w:vertAlign w:val="superscript"/>
          <w:lang w:val="en-GB"/>
        </w:rPr>
        <w:t>-1</w:t>
      </w:r>
      <w:r w:rsidR="00A759D2" w:rsidRPr="00974CA1">
        <w:rPr>
          <w:sz w:val="24"/>
          <w:szCs w:val="24"/>
          <w:lang w:val="en-GB"/>
        </w:rPr>
        <w:t xml:space="preserve"> km</w:t>
      </w:r>
      <w:r w:rsidR="00A759D2" w:rsidRPr="00F12549">
        <w:rPr>
          <w:sz w:val="24"/>
          <w:szCs w:val="24"/>
          <w:vertAlign w:val="superscript"/>
          <w:lang w:val="en-GB"/>
        </w:rPr>
        <w:t>-1</w:t>
      </w:r>
      <w:r w:rsidR="00A759D2" w:rsidRPr="00974CA1">
        <w:rPr>
          <w:sz w:val="24"/>
          <w:szCs w:val="24"/>
          <w:lang w:val="en-GB"/>
        </w:rPr>
        <w:t>)</w:t>
      </w:r>
      <w:r w:rsidR="00A759D2">
        <w:rPr>
          <w:sz w:val="24"/>
          <w:szCs w:val="24"/>
          <w:lang w:val="en-GB"/>
        </w:rPr>
        <w:t>.</w:t>
      </w:r>
    </w:p>
    <w:tbl>
      <w:tblPr>
        <w:tblW w:w="7705" w:type="dxa"/>
        <w:jc w:val="center"/>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3"/>
        <w:gridCol w:w="1510"/>
        <w:gridCol w:w="1551"/>
        <w:gridCol w:w="1551"/>
        <w:gridCol w:w="1390"/>
      </w:tblGrid>
      <w:tr w:rsidR="008A7586" w:rsidRPr="0070727A" w:rsidTr="00A759D2">
        <w:trPr>
          <w:trHeight w:val="227"/>
          <w:jc w:val="center"/>
        </w:trPr>
        <w:tc>
          <w:tcPr>
            <w:tcW w:w="1703" w:type="dxa"/>
          </w:tcPr>
          <w:p w:rsidR="008A7586" w:rsidRPr="00380DEF" w:rsidRDefault="008A7586" w:rsidP="00104855">
            <w:pPr>
              <w:spacing w:after="0" w:line="240" w:lineRule="auto"/>
              <w:ind w:firstLine="0"/>
              <w:jc w:val="center"/>
              <w:outlineLvl w:val="0"/>
              <w:rPr>
                <w:b/>
                <w:sz w:val="24"/>
                <w:szCs w:val="24"/>
                <w:lang w:val="en-GB"/>
              </w:rPr>
            </w:pPr>
            <w:r w:rsidRPr="00380DEF">
              <w:rPr>
                <w:b/>
                <w:sz w:val="24"/>
                <w:szCs w:val="24"/>
                <w:lang w:val="en-GB"/>
              </w:rPr>
              <w:br w:type="page"/>
            </w:r>
            <w:r w:rsidRPr="00380DEF">
              <w:rPr>
                <w:b/>
                <w:sz w:val="24"/>
                <w:szCs w:val="24"/>
                <w:lang w:val="en-US"/>
              </w:rPr>
              <w:t>Setup</w:t>
            </w:r>
          </w:p>
        </w:tc>
        <w:tc>
          <w:tcPr>
            <w:tcW w:w="1510" w:type="dxa"/>
          </w:tcPr>
          <w:p w:rsidR="008A7586" w:rsidRPr="00380DEF" w:rsidRDefault="008A7586" w:rsidP="00104855">
            <w:pPr>
              <w:spacing w:after="0" w:line="240" w:lineRule="auto"/>
              <w:ind w:firstLine="0"/>
              <w:jc w:val="center"/>
              <w:outlineLvl w:val="0"/>
              <w:rPr>
                <w:b/>
                <w:sz w:val="24"/>
                <w:szCs w:val="24"/>
                <w:lang w:val="en-US"/>
              </w:rPr>
            </w:pPr>
            <w:r w:rsidRPr="00380DEF">
              <w:rPr>
                <w:b/>
                <w:sz w:val="24"/>
                <w:szCs w:val="24"/>
              </w:rPr>
              <w:t>ρ</w:t>
            </w:r>
          </w:p>
          <w:p w:rsidR="008A7586" w:rsidRPr="00380DEF" w:rsidRDefault="008A7586" w:rsidP="00104855">
            <w:pPr>
              <w:spacing w:after="0" w:line="240" w:lineRule="auto"/>
              <w:ind w:firstLine="0"/>
              <w:jc w:val="center"/>
              <w:outlineLvl w:val="0"/>
              <w:rPr>
                <w:b/>
                <w:sz w:val="24"/>
                <w:szCs w:val="24"/>
                <w:lang w:val="en-US"/>
              </w:rPr>
            </w:pPr>
            <w:r w:rsidRPr="00380DEF">
              <w:rPr>
                <w:b/>
                <w:sz w:val="24"/>
                <w:szCs w:val="24"/>
                <w:lang w:val="en-US"/>
              </w:rPr>
              <w:t>simulations-</w:t>
            </w:r>
          </w:p>
          <w:p w:rsidR="008A7586" w:rsidRPr="00380DEF" w:rsidRDefault="008A7586" w:rsidP="00104855">
            <w:pPr>
              <w:spacing w:after="0" w:line="240" w:lineRule="auto"/>
              <w:ind w:firstLine="0"/>
              <w:jc w:val="center"/>
              <w:outlineLvl w:val="0"/>
              <w:rPr>
                <w:b/>
                <w:sz w:val="24"/>
                <w:szCs w:val="24"/>
                <w:lang w:val="en-US"/>
              </w:rPr>
            </w:pPr>
            <w:r w:rsidRPr="00380DEF">
              <w:rPr>
                <w:b/>
                <w:sz w:val="24"/>
                <w:szCs w:val="24"/>
                <w:lang w:val="en-US"/>
              </w:rPr>
              <w:t>observations</w:t>
            </w:r>
          </w:p>
        </w:tc>
        <w:tc>
          <w:tcPr>
            <w:tcW w:w="1551" w:type="dxa"/>
          </w:tcPr>
          <w:p w:rsidR="008A7586" w:rsidRPr="00380DEF" w:rsidRDefault="008A7586" w:rsidP="00104855">
            <w:pPr>
              <w:spacing w:after="0" w:line="240" w:lineRule="auto"/>
              <w:ind w:firstLine="0"/>
              <w:jc w:val="center"/>
              <w:outlineLvl w:val="0"/>
              <w:rPr>
                <w:b/>
                <w:sz w:val="24"/>
                <w:szCs w:val="24"/>
                <w:lang w:val="en-US"/>
              </w:rPr>
            </w:pPr>
            <w:r w:rsidRPr="00380DEF">
              <w:rPr>
                <w:b/>
                <w:sz w:val="24"/>
                <w:szCs w:val="24"/>
                <w:lang w:val="en-US"/>
              </w:rPr>
              <w:t>slope simulations-</w:t>
            </w:r>
          </w:p>
          <w:p w:rsidR="008A7586" w:rsidRPr="00380DEF" w:rsidRDefault="008A7586" w:rsidP="00104855">
            <w:pPr>
              <w:spacing w:after="0" w:line="240" w:lineRule="auto"/>
              <w:ind w:firstLine="0"/>
              <w:jc w:val="center"/>
              <w:outlineLvl w:val="0"/>
              <w:rPr>
                <w:b/>
                <w:sz w:val="24"/>
                <w:szCs w:val="24"/>
                <w:lang w:val="en-GB"/>
              </w:rPr>
            </w:pPr>
            <w:r w:rsidRPr="00380DEF">
              <w:rPr>
                <w:b/>
                <w:sz w:val="24"/>
                <w:szCs w:val="24"/>
                <w:lang w:val="en-US"/>
              </w:rPr>
              <w:t>observations</w:t>
            </w:r>
            <w:r w:rsidRPr="00380DEF" w:rsidDel="00974CA1">
              <w:rPr>
                <w:b/>
                <w:sz w:val="24"/>
                <w:szCs w:val="24"/>
                <w:lang w:val="en-US"/>
              </w:rPr>
              <w:t xml:space="preserve"> </w:t>
            </w:r>
            <w:r w:rsidRPr="00380DEF">
              <w:rPr>
                <w:b/>
                <w:sz w:val="24"/>
                <w:szCs w:val="24"/>
                <w:lang w:val="en-US"/>
              </w:rPr>
              <w:t>(</w:t>
            </w:r>
            <w:r>
              <w:rPr>
                <w:b/>
                <w:sz w:val="24"/>
                <w:szCs w:val="24"/>
              </w:rPr>
              <w:t>β</w:t>
            </w:r>
            <w:r w:rsidRPr="0070727A">
              <w:rPr>
                <w:b/>
                <w:sz w:val="24"/>
                <w:szCs w:val="24"/>
                <w:vertAlign w:val="subscript"/>
                <w:lang w:val="en-US"/>
              </w:rPr>
              <w:t>SMA</w:t>
            </w:r>
            <w:r w:rsidRPr="00380DEF">
              <w:rPr>
                <w:b/>
                <w:sz w:val="24"/>
                <w:szCs w:val="24"/>
                <w:lang w:val="en-US"/>
              </w:rPr>
              <w:t>)</w:t>
            </w:r>
          </w:p>
        </w:tc>
        <w:tc>
          <w:tcPr>
            <w:tcW w:w="1551" w:type="dxa"/>
          </w:tcPr>
          <w:p w:rsidR="008A7586" w:rsidRPr="00380DEF" w:rsidRDefault="008A7586" w:rsidP="00104855">
            <w:pPr>
              <w:spacing w:after="0" w:line="240" w:lineRule="auto"/>
              <w:ind w:firstLine="0"/>
              <w:jc w:val="center"/>
              <w:outlineLvl w:val="0"/>
              <w:rPr>
                <w:b/>
                <w:sz w:val="24"/>
                <w:szCs w:val="24"/>
                <w:lang w:val="en-US"/>
              </w:rPr>
            </w:pPr>
            <w:r w:rsidRPr="00380DEF">
              <w:rPr>
                <w:b/>
                <w:sz w:val="24"/>
                <w:szCs w:val="24"/>
                <w:lang w:val="en-US"/>
              </w:rPr>
              <w:t>RMSE</w:t>
            </w:r>
          </w:p>
          <w:p w:rsidR="008A7586" w:rsidRPr="00380DEF" w:rsidRDefault="008A7586" w:rsidP="00104855">
            <w:pPr>
              <w:spacing w:after="0" w:line="240" w:lineRule="auto"/>
              <w:ind w:firstLine="0"/>
              <w:jc w:val="center"/>
              <w:outlineLvl w:val="0"/>
              <w:rPr>
                <w:b/>
                <w:sz w:val="24"/>
                <w:szCs w:val="24"/>
                <w:lang w:val="en-US"/>
              </w:rPr>
            </w:pPr>
            <w:r w:rsidRPr="00380DEF">
              <w:rPr>
                <w:b/>
                <w:sz w:val="24"/>
                <w:szCs w:val="24"/>
                <w:lang w:val="en-US"/>
              </w:rPr>
              <w:t>simulations-</w:t>
            </w:r>
          </w:p>
          <w:p w:rsidR="008A7586" w:rsidRPr="00380DEF" w:rsidRDefault="008A7586" w:rsidP="00104855">
            <w:pPr>
              <w:spacing w:after="0" w:line="240" w:lineRule="auto"/>
              <w:ind w:firstLine="0"/>
              <w:jc w:val="center"/>
              <w:outlineLvl w:val="0"/>
              <w:rPr>
                <w:b/>
                <w:sz w:val="24"/>
                <w:szCs w:val="24"/>
                <w:lang w:val="en-US"/>
              </w:rPr>
            </w:pPr>
            <w:r w:rsidRPr="00380DEF">
              <w:rPr>
                <w:b/>
                <w:sz w:val="24"/>
                <w:szCs w:val="24"/>
                <w:lang w:val="en-US"/>
              </w:rPr>
              <w:t>observations</w:t>
            </w:r>
          </w:p>
        </w:tc>
        <w:tc>
          <w:tcPr>
            <w:tcW w:w="1390" w:type="dxa"/>
          </w:tcPr>
          <w:p w:rsidR="008A7586" w:rsidRPr="00380DEF" w:rsidRDefault="008A7586" w:rsidP="00104855">
            <w:pPr>
              <w:spacing w:after="0" w:line="240" w:lineRule="auto"/>
              <w:ind w:firstLine="0"/>
              <w:jc w:val="center"/>
              <w:outlineLvl w:val="0"/>
              <w:rPr>
                <w:b/>
                <w:sz w:val="24"/>
                <w:szCs w:val="24"/>
                <w:lang w:val="en-US"/>
              </w:rPr>
            </w:pPr>
            <w:r w:rsidRPr="00380DEF">
              <w:rPr>
                <w:b/>
                <w:sz w:val="24"/>
                <w:szCs w:val="24"/>
                <w:lang w:val="en-US"/>
              </w:rPr>
              <w:t xml:space="preserve">slope </w:t>
            </w:r>
          </w:p>
          <w:p w:rsidR="008A7586" w:rsidRPr="00380DEF" w:rsidRDefault="008A7586" w:rsidP="00104855">
            <w:pPr>
              <w:spacing w:after="0" w:line="240" w:lineRule="auto"/>
              <w:ind w:firstLine="0"/>
              <w:jc w:val="center"/>
              <w:outlineLvl w:val="0"/>
              <w:rPr>
                <w:b/>
                <w:sz w:val="24"/>
                <w:szCs w:val="24"/>
                <w:lang w:val="en-US"/>
              </w:rPr>
            </w:pPr>
            <w:r w:rsidRPr="00380DEF">
              <w:rPr>
                <w:b/>
                <w:sz w:val="24"/>
                <w:szCs w:val="24"/>
                <w:lang w:val="en-US"/>
              </w:rPr>
              <w:t>simulations -elevation (</w:t>
            </w:r>
            <w:r>
              <w:rPr>
                <w:b/>
                <w:sz w:val="24"/>
                <w:szCs w:val="24"/>
              </w:rPr>
              <w:t>β</w:t>
            </w:r>
            <w:r w:rsidRPr="00545903">
              <w:rPr>
                <w:b/>
                <w:sz w:val="24"/>
                <w:szCs w:val="24"/>
                <w:vertAlign w:val="subscript"/>
                <w:lang w:val="en-US"/>
              </w:rPr>
              <w:t>OLS</w:t>
            </w:r>
            <w:r w:rsidRPr="00380DEF">
              <w:rPr>
                <w:b/>
                <w:sz w:val="24"/>
                <w:szCs w:val="24"/>
                <w:lang w:val="en-US"/>
              </w:rPr>
              <w:t xml:space="preserve">) </w:t>
            </w:r>
          </w:p>
        </w:tc>
      </w:tr>
      <w:tr w:rsidR="008A7586" w:rsidRPr="00380DEF" w:rsidTr="00A759D2">
        <w:trPr>
          <w:trHeight w:val="227"/>
          <w:jc w:val="center"/>
        </w:trPr>
        <w:tc>
          <w:tcPr>
            <w:tcW w:w="1703" w:type="dxa"/>
            <w:vAlign w:val="center"/>
          </w:tcPr>
          <w:p w:rsidR="008A7586" w:rsidRPr="00380DEF" w:rsidRDefault="008A7586" w:rsidP="00104855">
            <w:pPr>
              <w:spacing w:after="0" w:line="240" w:lineRule="auto"/>
              <w:ind w:firstLine="0"/>
              <w:jc w:val="center"/>
              <w:outlineLvl w:val="0"/>
              <w:rPr>
                <w:b/>
                <w:sz w:val="24"/>
                <w:szCs w:val="24"/>
                <w:lang w:val="en-GB"/>
              </w:rPr>
            </w:pPr>
          </w:p>
        </w:tc>
        <w:tc>
          <w:tcPr>
            <w:tcW w:w="6002" w:type="dxa"/>
            <w:gridSpan w:val="4"/>
            <w:vAlign w:val="center"/>
          </w:tcPr>
          <w:p w:rsidR="008A7586" w:rsidRPr="00380DEF" w:rsidRDefault="008A7586" w:rsidP="00104855">
            <w:pPr>
              <w:spacing w:after="0" w:line="240" w:lineRule="auto"/>
              <w:ind w:firstLine="0"/>
              <w:jc w:val="center"/>
              <w:outlineLvl w:val="0"/>
              <w:rPr>
                <w:b/>
                <w:sz w:val="24"/>
                <w:szCs w:val="24"/>
                <w:lang w:val="en-GB"/>
              </w:rPr>
            </w:pPr>
            <w:r w:rsidRPr="00380DEF">
              <w:rPr>
                <w:b/>
                <w:sz w:val="24"/>
                <w:szCs w:val="24"/>
                <w:lang w:val="en-GB"/>
              </w:rPr>
              <w:t>GPP</w:t>
            </w:r>
          </w:p>
        </w:tc>
      </w:tr>
      <w:tr w:rsidR="00A759D2" w:rsidRPr="00380DEF" w:rsidTr="00A759D2">
        <w:trPr>
          <w:trHeight w:val="227"/>
          <w:jc w:val="center"/>
        </w:trPr>
        <w:tc>
          <w:tcPr>
            <w:tcW w:w="1703" w:type="dxa"/>
            <w:vAlign w:val="center"/>
          </w:tcPr>
          <w:p w:rsidR="00A759D2" w:rsidRPr="00380DEF" w:rsidRDefault="00A759D2" w:rsidP="00104855">
            <w:pPr>
              <w:spacing w:after="0" w:line="240" w:lineRule="auto"/>
              <w:ind w:firstLine="0"/>
              <w:jc w:val="center"/>
              <w:outlineLvl w:val="0"/>
              <w:rPr>
                <w:i/>
                <w:sz w:val="24"/>
                <w:szCs w:val="24"/>
                <w:lang w:val="en-GB"/>
              </w:rPr>
            </w:pPr>
            <w:r>
              <w:rPr>
                <w:i/>
                <w:sz w:val="24"/>
                <w:szCs w:val="24"/>
                <w:lang w:val="en-GB"/>
              </w:rPr>
              <w:t>FcS - Light</w:t>
            </w:r>
          </w:p>
        </w:tc>
        <w:tc>
          <w:tcPr>
            <w:tcW w:w="1510" w:type="dxa"/>
            <w:vAlign w:val="center"/>
          </w:tcPr>
          <w:p w:rsidR="00A759D2" w:rsidRPr="00380DEF" w:rsidRDefault="00A759D2" w:rsidP="00435845">
            <w:pPr>
              <w:spacing w:after="0" w:line="240" w:lineRule="auto"/>
              <w:ind w:firstLine="0"/>
              <w:jc w:val="center"/>
              <w:outlineLvl w:val="0"/>
              <w:rPr>
                <w:b/>
                <w:sz w:val="24"/>
                <w:szCs w:val="24"/>
                <w:lang w:val="en-GB"/>
              </w:rPr>
            </w:pPr>
            <w:r w:rsidRPr="00380DEF">
              <w:rPr>
                <w:b/>
                <w:sz w:val="24"/>
                <w:szCs w:val="24"/>
                <w:lang w:val="en-GB"/>
              </w:rPr>
              <w:t>0.77</w:t>
            </w:r>
          </w:p>
        </w:tc>
        <w:tc>
          <w:tcPr>
            <w:tcW w:w="1551" w:type="dxa"/>
            <w:vAlign w:val="center"/>
          </w:tcPr>
          <w:p w:rsidR="00A759D2" w:rsidRPr="00380DEF" w:rsidRDefault="00A759D2" w:rsidP="00435845">
            <w:pPr>
              <w:spacing w:after="0" w:line="240" w:lineRule="auto"/>
              <w:ind w:firstLine="0"/>
              <w:jc w:val="center"/>
              <w:outlineLvl w:val="0"/>
              <w:rPr>
                <w:sz w:val="24"/>
                <w:szCs w:val="24"/>
                <w:lang w:val="en-GB"/>
              </w:rPr>
            </w:pPr>
            <w:r w:rsidRPr="00380DEF">
              <w:rPr>
                <w:sz w:val="24"/>
                <w:szCs w:val="24"/>
                <w:lang w:val="en-GB"/>
              </w:rPr>
              <w:t xml:space="preserve">1.03 </w:t>
            </w:r>
          </w:p>
          <w:p w:rsidR="00A759D2" w:rsidRPr="00380DEF" w:rsidRDefault="00A759D2" w:rsidP="00435845">
            <w:pPr>
              <w:spacing w:after="0" w:line="240" w:lineRule="auto"/>
              <w:ind w:firstLine="0"/>
              <w:jc w:val="center"/>
              <w:outlineLvl w:val="0"/>
              <w:rPr>
                <w:sz w:val="24"/>
                <w:szCs w:val="24"/>
                <w:lang w:val="en-GB"/>
              </w:rPr>
            </w:pPr>
            <w:r w:rsidRPr="00380DEF">
              <w:rPr>
                <w:sz w:val="24"/>
                <w:szCs w:val="24"/>
                <w:lang w:val="en-GB"/>
              </w:rPr>
              <w:t>(0.93-1.14)</w:t>
            </w:r>
          </w:p>
        </w:tc>
        <w:tc>
          <w:tcPr>
            <w:tcW w:w="1551" w:type="dxa"/>
            <w:vAlign w:val="center"/>
          </w:tcPr>
          <w:p w:rsidR="00A759D2" w:rsidRPr="00380DEF" w:rsidRDefault="00A759D2" w:rsidP="00435845">
            <w:pPr>
              <w:spacing w:after="0" w:line="240" w:lineRule="auto"/>
              <w:ind w:firstLine="0"/>
              <w:jc w:val="center"/>
              <w:outlineLvl w:val="0"/>
              <w:rPr>
                <w:sz w:val="24"/>
                <w:szCs w:val="24"/>
                <w:lang w:val="en-GB"/>
              </w:rPr>
            </w:pPr>
            <w:r w:rsidRPr="00380DEF">
              <w:rPr>
                <w:sz w:val="24"/>
                <w:szCs w:val="24"/>
                <w:lang w:val="en-GB"/>
              </w:rPr>
              <w:t>3.87</w:t>
            </w:r>
          </w:p>
        </w:tc>
        <w:tc>
          <w:tcPr>
            <w:tcW w:w="1390" w:type="dxa"/>
          </w:tcPr>
          <w:p w:rsidR="00A759D2" w:rsidRPr="00380DEF" w:rsidRDefault="00A759D2" w:rsidP="00435845">
            <w:pPr>
              <w:spacing w:after="0" w:line="240" w:lineRule="auto"/>
              <w:ind w:firstLine="0"/>
              <w:jc w:val="center"/>
              <w:outlineLvl w:val="0"/>
              <w:rPr>
                <w:sz w:val="24"/>
                <w:szCs w:val="24"/>
                <w:lang w:val="en-GB"/>
              </w:rPr>
            </w:pPr>
            <w:r w:rsidRPr="00380DEF">
              <w:rPr>
                <w:sz w:val="24"/>
                <w:szCs w:val="24"/>
                <w:lang w:val="en-GB"/>
              </w:rPr>
              <w:t>-4.24</w:t>
            </w:r>
          </w:p>
          <w:p w:rsidR="00A759D2" w:rsidRPr="00380DEF" w:rsidRDefault="00A759D2" w:rsidP="00435845">
            <w:pPr>
              <w:spacing w:after="0" w:line="240" w:lineRule="auto"/>
              <w:ind w:firstLine="0"/>
              <w:jc w:val="center"/>
              <w:outlineLvl w:val="0"/>
              <w:rPr>
                <w:sz w:val="24"/>
                <w:szCs w:val="24"/>
                <w:lang w:val="en-GB"/>
              </w:rPr>
            </w:pPr>
            <w:r w:rsidRPr="00380DEF">
              <w:rPr>
                <w:sz w:val="24"/>
                <w:szCs w:val="24"/>
                <w:lang w:val="en-GB"/>
              </w:rPr>
              <w:t>(±0.90)</w:t>
            </w:r>
          </w:p>
        </w:tc>
      </w:tr>
      <w:tr w:rsidR="008A7586" w:rsidRPr="00380DEF" w:rsidTr="00A759D2">
        <w:trPr>
          <w:trHeight w:val="227"/>
          <w:jc w:val="center"/>
        </w:trPr>
        <w:tc>
          <w:tcPr>
            <w:tcW w:w="1703" w:type="dxa"/>
            <w:vAlign w:val="center"/>
          </w:tcPr>
          <w:p w:rsidR="008A7586" w:rsidRPr="00380DEF" w:rsidRDefault="00A759D2" w:rsidP="00104855">
            <w:pPr>
              <w:spacing w:after="0" w:line="240" w:lineRule="auto"/>
              <w:ind w:firstLine="0"/>
              <w:jc w:val="center"/>
              <w:outlineLvl w:val="0"/>
              <w:rPr>
                <w:i/>
                <w:sz w:val="24"/>
                <w:szCs w:val="24"/>
                <w:lang w:val="en-GB"/>
              </w:rPr>
            </w:pPr>
            <w:r>
              <w:rPr>
                <w:i/>
                <w:sz w:val="24"/>
                <w:szCs w:val="24"/>
                <w:lang w:val="en-GB"/>
              </w:rPr>
              <w:t>FcS -</w:t>
            </w:r>
            <w:r w:rsidR="008A7586">
              <w:rPr>
                <w:i/>
                <w:sz w:val="24"/>
                <w:szCs w:val="24"/>
                <w:lang w:val="en-GB"/>
              </w:rPr>
              <w:t>No Light</w:t>
            </w:r>
          </w:p>
        </w:tc>
        <w:tc>
          <w:tcPr>
            <w:tcW w:w="1510" w:type="dxa"/>
            <w:vAlign w:val="center"/>
          </w:tcPr>
          <w:p w:rsidR="008A7586" w:rsidRPr="00380DEF" w:rsidRDefault="00A759D2" w:rsidP="00104855">
            <w:pPr>
              <w:spacing w:after="0" w:line="240" w:lineRule="auto"/>
              <w:ind w:firstLine="0"/>
              <w:jc w:val="center"/>
              <w:outlineLvl w:val="0"/>
              <w:rPr>
                <w:b/>
                <w:sz w:val="24"/>
                <w:szCs w:val="24"/>
                <w:lang w:val="en-GB"/>
              </w:rPr>
            </w:pPr>
            <w:r>
              <w:rPr>
                <w:b/>
                <w:sz w:val="24"/>
                <w:szCs w:val="24"/>
                <w:lang w:val="en-GB"/>
              </w:rPr>
              <w:t>0.78</w:t>
            </w:r>
          </w:p>
        </w:tc>
        <w:tc>
          <w:tcPr>
            <w:tcW w:w="1551" w:type="dxa"/>
            <w:vAlign w:val="center"/>
          </w:tcPr>
          <w:p w:rsidR="008A7586" w:rsidRDefault="00A759D2" w:rsidP="00104855">
            <w:pPr>
              <w:spacing w:after="0" w:line="240" w:lineRule="auto"/>
              <w:ind w:firstLine="0"/>
              <w:jc w:val="center"/>
              <w:outlineLvl w:val="0"/>
              <w:rPr>
                <w:sz w:val="24"/>
                <w:szCs w:val="24"/>
                <w:lang w:val="en-GB"/>
              </w:rPr>
            </w:pPr>
            <w:r>
              <w:rPr>
                <w:sz w:val="24"/>
                <w:szCs w:val="24"/>
                <w:lang w:val="en-GB"/>
              </w:rPr>
              <w:t>1.56</w:t>
            </w:r>
          </w:p>
          <w:p w:rsidR="00A759D2" w:rsidRPr="00380DEF" w:rsidRDefault="00A759D2" w:rsidP="00104855">
            <w:pPr>
              <w:spacing w:after="0" w:line="240" w:lineRule="auto"/>
              <w:ind w:firstLine="0"/>
              <w:jc w:val="center"/>
              <w:outlineLvl w:val="0"/>
              <w:rPr>
                <w:sz w:val="24"/>
                <w:szCs w:val="24"/>
                <w:lang w:val="en-GB"/>
              </w:rPr>
            </w:pPr>
            <w:r>
              <w:rPr>
                <w:sz w:val="24"/>
                <w:szCs w:val="24"/>
                <w:lang w:val="en-GB"/>
              </w:rPr>
              <w:t>(1.44-1.70)</w:t>
            </w:r>
          </w:p>
        </w:tc>
        <w:tc>
          <w:tcPr>
            <w:tcW w:w="1551" w:type="dxa"/>
            <w:vAlign w:val="center"/>
          </w:tcPr>
          <w:p w:rsidR="008A7586" w:rsidRPr="00380DEF" w:rsidRDefault="00A759D2" w:rsidP="00104855">
            <w:pPr>
              <w:spacing w:after="0" w:line="240" w:lineRule="auto"/>
              <w:ind w:firstLine="0"/>
              <w:jc w:val="center"/>
              <w:outlineLvl w:val="0"/>
              <w:rPr>
                <w:sz w:val="24"/>
                <w:szCs w:val="24"/>
                <w:lang w:val="en-GB"/>
              </w:rPr>
            </w:pPr>
            <w:r>
              <w:rPr>
                <w:sz w:val="24"/>
                <w:szCs w:val="24"/>
                <w:lang w:val="en-GB"/>
              </w:rPr>
              <w:t>16.44</w:t>
            </w:r>
          </w:p>
        </w:tc>
        <w:tc>
          <w:tcPr>
            <w:tcW w:w="1390" w:type="dxa"/>
          </w:tcPr>
          <w:p w:rsidR="008A7586" w:rsidRDefault="00A759D2" w:rsidP="00104855">
            <w:pPr>
              <w:spacing w:after="0" w:line="240" w:lineRule="auto"/>
              <w:ind w:firstLine="0"/>
              <w:jc w:val="center"/>
              <w:outlineLvl w:val="0"/>
              <w:rPr>
                <w:sz w:val="24"/>
                <w:szCs w:val="24"/>
                <w:lang w:val="en-GB"/>
              </w:rPr>
            </w:pPr>
            <w:r>
              <w:rPr>
                <w:sz w:val="24"/>
                <w:szCs w:val="24"/>
                <w:lang w:val="en-GB"/>
              </w:rPr>
              <w:t>-2.71</w:t>
            </w:r>
          </w:p>
          <w:p w:rsidR="00A759D2" w:rsidRPr="00380DEF" w:rsidRDefault="00A759D2" w:rsidP="00104855">
            <w:pPr>
              <w:spacing w:after="0" w:line="240" w:lineRule="auto"/>
              <w:ind w:firstLine="0"/>
              <w:jc w:val="center"/>
              <w:outlineLvl w:val="0"/>
              <w:rPr>
                <w:sz w:val="24"/>
                <w:szCs w:val="24"/>
                <w:lang w:val="en-GB"/>
              </w:rPr>
            </w:pPr>
            <w:r>
              <w:rPr>
                <w:sz w:val="24"/>
                <w:szCs w:val="24"/>
                <w:lang w:val="en-GB"/>
              </w:rPr>
              <w:t>(±1.49</w:t>
            </w:r>
            <w:r w:rsidRPr="00380DEF">
              <w:rPr>
                <w:sz w:val="24"/>
                <w:szCs w:val="24"/>
                <w:lang w:val="en-GB"/>
              </w:rPr>
              <w:t>)</w:t>
            </w:r>
          </w:p>
        </w:tc>
      </w:tr>
      <w:tr w:rsidR="008A7586" w:rsidRPr="00380DEF" w:rsidTr="00A759D2">
        <w:trPr>
          <w:trHeight w:val="227"/>
          <w:jc w:val="center"/>
        </w:trPr>
        <w:tc>
          <w:tcPr>
            <w:tcW w:w="1703" w:type="dxa"/>
            <w:vAlign w:val="center"/>
          </w:tcPr>
          <w:p w:rsidR="008A7586" w:rsidRPr="00380DEF" w:rsidRDefault="008A7586" w:rsidP="00104855">
            <w:pPr>
              <w:spacing w:after="0" w:line="240" w:lineRule="auto"/>
              <w:ind w:firstLine="0"/>
              <w:jc w:val="center"/>
              <w:outlineLvl w:val="0"/>
              <w:rPr>
                <w:i/>
                <w:sz w:val="24"/>
                <w:szCs w:val="24"/>
                <w:lang w:val="en-GB"/>
              </w:rPr>
            </w:pPr>
          </w:p>
        </w:tc>
        <w:tc>
          <w:tcPr>
            <w:tcW w:w="6002" w:type="dxa"/>
            <w:gridSpan w:val="4"/>
            <w:vAlign w:val="center"/>
          </w:tcPr>
          <w:p w:rsidR="008A7586" w:rsidRPr="00380DEF" w:rsidRDefault="008A7586" w:rsidP="00104855">
            <w:pPr>
              <w:spacing w:after="0" w:line="240" w:lineRule="auto"/>
              <w:ind w:firstLine="0"/>
              <w:jc w:val="center"/>
              <w:outlineLvl w:val="0"/>
              <w:rPr>
                <w:b/>
                <w:sz w:val="24"/>
                <w:szCs w:val="24"/>
                <w:lang w:val="en-GB"/>
              </w:rPr>
            </w:pPr>
            <w:r w:rsidRPr="00380DEF">
              <w:rPr>
                <w:b/>
                <w:sz w:val="24"/>
                <w:szCs w:val="24"/>
                <w:lang w:val="en-GB"/>
              </w:rPr>
              <w:t>NPP</w:t>
            </w:r>
          </w:p>
        </w:tc>
      </w:tr>
      <w:tr w:rsidR="00A759D2" w:rsidRPr="00380DEF" w:rsidTr="00A759D2">
        <w:trPr>
          <w:trHeight w:val="227"/>
          <w:jc w:val="center"/>
        </w:trPr>
        <w:tc>
          <w:tcPr>
            <w:tcW w:w="1703" w:type="dxa"/>
            <w:vAlign w:val="center"/>
          </w:tcPr>
          <w:p w:rsidR="00A759D2" w:rsidRPr="00380DEF" w:rsidRDefault="00A759D2" w:rsidP="00435845">
            <w:pPr>
              <w:spacing w:after="0" w:line="240" w:lineRule="auto"/>
              <w:ind w:firstLine="0"/>
              <w:jc w:val="center"/>
              <w:outlineLvl w:val="0"/>
              <w:rPr>
                <w:i/>
                <w:sz w:val="24"/>
                <w:szCs w:val="24"/>
                <w:lang w:val="en-GB"/>
              </w:rPr>
            </w:pPr>
            <w:r>
              <w:rPr>
                <w:i/>
                <w:sz w:val="24"/>
                <w:szCs w:val="24"/>
                <w:lang w:val="en-GB"/>
              </w:rPr>
              <w:t>FcS - Light</w:t>
            </w:r>
          </w:p>
        </w:tc>
        <w:tc>
          <w:tcPr>
            <w:tcW w:w="1510" w:type="dxa"/>
            <w:vAlign w:val="center"/>
          </w:tcPr>
          <w:p w:rsidR="00A759D2" w:rsidRPr="00380DEF" w:rsidRDefault="00A759D2" w:rsidP="00435845">
            <w:pPr>
              <w:spacing w:after="0" w:line="240" w:lineRule="auto"/>
              <w:ind w:firstLine="0"/>
              <w:jc w:val="center"/>
              <w:outlineLvl w:val="0"/>
              <w:rPr>
                <w:b/>
                <w:sz w:val="24"/>
                <w:szCs w:val="24"/>
                <w:lang w:val="en-GB"/>
              </w:rPr>
            </w:pPr>
            <w:r>
              <w:rPr>
                <w:b/>
                <w:sz w:val="24"/>
                <w:szCs w:val="24"/>
                <w:lang w:val="en-GB"/>
              </w:rPr>
              <w:t>0.90</w:t>
            </w:r>
          </w:p>
        </w:tc>
        <w:tc>
          <w:tcPr>
            <w:tcW w:w="1551" w:type="dxa"/>
            <w:vAlign w:val="center"/>
          </w:tcPr>
          <w:p w:rsidR="00A759D2" w:rsidRDefault="00A759D2" w:rsidP="00435845">
            <w:pPr>
              <w:spacing w:after="0" w:line="240" w:lineRule="auto"/>
              <w:ind w:firstLine="0"/>
              <w:jc w:val="center"/>
              <w:outlineLvl w:val="0"/>
              <w:rPr>
                <w:sz w:val="24"/>
                <w:szCs w:val="24"/>
                <w:lang w:val="en-GB"/>
              </w:rPr>
            </w:pPr>
            <w:r>
              <w:rPr>
                <w:sz w:val="24"/>
                <w:szCs w:val="24"/>
                <w:lang w:val="en-GB"/>
              </w:rPr>
              <w:t>1.01</w:t>
            </w:r>
          </w:p>
          <w:p w:rsidR="00A759D2" w:rsidRPr="00380DEF" w:rsidRDefault="00A759D2" w:rsidP="00435845">
            <w:pPr>
              <w:spacing w:after="0" w:line="240" w:lineRule="auto"/>
              <w:ind w:firstLine="0"/>
              <w:jc w:val="center"/>
              <w:outlineLvl w:val="0"/>
              <w:rPr>
                <w:sz w:val="24"/>
                <w:szCs w:val="24"/>
                <w:lang w:val="en-GB"/>
              </w:rPr>
            </w:pPr>
            <w:r>
              <w:rPr>
                <w:sz w:val="24"/>
                <w:szCs w:val="24"/>
                <w:lang w:val="en-GB"/>
              </w:rPr>
              <w:t>(0.93-1.10)</w:t>
            </w:r>
          </w:p>
        </w:tc>
        <w:tc>
          <w:tcPr>
            <w:tcW w:w="1551" w:type="dxa"/>
            <w:vAlign w:val="center"/>
          </w:tcPr>
          <w:p w:rsidR="00A759D2" w:rsidRPr="00380DEF" w:rsidRDefault="00A759D2" w:rsidP="00435845">
            <w:pPr>
              <w:spacing w:after="0" w:line="240" w:lineRule="auto"/>
              <w:ind w:firstLine="0"/>
              <w:jc w:val="center"/>
              <w:outlineLvl w:val="0"/>
              <w:rPr>
                <w:sz w:val="24"/>
                <w:szCs w:val="24"/>
                <w:lang w:val="en-GB"/>
              </w:rPr>
            </w:pPr>
            <w:r>
              <w:rPr>
                <w:sz w:val="24"/>
                <w:szCs w:val="24"/>
                <w:lang w:val="en-GB"/>
              </w:rPr>
              <w:t>0.99</w:t>
            </w:r>
          </w:p>
        </w:tc>
        <w:tc>
          <w:tcPr>
            <w:tcW w:w="1390" w:type="dxa"/>
          </w:tcPr>
          <w:p w:rsidR="00A759D2" w:rsidRDefault="00A759D2" w:rsidP="00435845">
            <w:pPr>
              <w:spacing w:after="0" w:line="240" w:lineRule="auto"/>
              <w:ind w:firstLine="0"/>
              <w:jc w:val="center"/>
              <w:outlineLvl w:val="0"/>
              <w:rPr>
                <w:sz w:val="24"/>
                <w:szCs w:val="24"/>
                <w:lang w:val="en-GB"/>
              </w:rPr>
            </w:pPr>
            <w:r>
              <w:rPr>
                <w:sz w:val="24"/>
                <w:szCs w:val="24"/>
                <w:lang w:val="en-GB"/>
              </w:rPr>
              <w:t>-1.40</w:t>
            </w:r>
          </w:p>
          <w:p w:rsidR="00A759D2" w:rsidRPr="00380DEF" w:rsidRDefault="00A759D2" w:rsidP="00435845">
            <w:pPr>
              <w:spacing w:after="0" w:line="240" w:lineRule="auto"/>
              <w:ind w:firstLine="0"/>
              <w:jc w:val="center"/>
              <w:outlineLvl w:val="0"/>
              <w:rPr>
                <w:sz w:val="24"/>
                <w:szCs w:val="24"/>
                <w:lang w:val="en-GB"/>
              </w:rPr>
            </w:pPr>
            <w:r>
              <w:rPr>
                <w:sz w:val="24"/>
                <w:szCs w:val="24"/>
                <w:lang w:val="en-GB"/>
              </w:rPr>
              <w:t>(</w:t>
            </w:r>
            <w:r w:rsidRPr="00380DEF">
              <w:rPr>
                <w:sz w:val="24"/>
                <w:szCs w:val="24"/>
                <w:lang w:val="en-GB"/>
              </w:rPr>
              <w:t>±</w:t>
            </w:r>
            <w:r>
              <w:rPr>
                <w:sz w:val="24"/>
                <w:szCs w:val="24"/>
                <w:lang w:val="en-GB"/>
              </w:rPr>
              <w:t>0.30)</w:t>
            </w:r>
          </w:p>
        </w:tc>
      </w:tr>
      <w:tr w:rsidR="00A759D2" w:rsidRPr="00380DEF" w:rsidTr="00A759D2">
        <w:trPr>
          <w:trHeight w:val="227"/>
          <w:jc w:val="center"/>
        </w:trPr>
        <w:tc>
          <w:tcPr>
            <w:tcW w:w="1703" w:type="dxa"/>
            <w:vAlign w:val="center"/>
          </w:tcPr>
          <w:p w:rsidR="00A759D2" w:rsidRPr="00380DEF" w:rsidRDefault="00A759D2" w:rsidP="00435845">
            <w:pPr>
              <w:spacing w:after="0" w:line="240" w:lineRule="auto"/>
              <w:ind w:firstLine="0"/>
              <w:jc w:val="center"/>
              <w:outlineLvl w:val="0"/>
              <w:rPr>
                <w:i/>
                <w:sz w:val="24"/>
                <w:szCs w:val="24"/>
                <w:lang w:val="en-GB"/>
              </w:rPr>
            </w:pPr>
            <w:r>
              <w:rPr>
                <w:i/>
                <w:sz w:val="24"/>
                <w:szCs w:val="24"/>
                <w:lang w:val="en-GB"/>
              </w:rPr>
              <w:t>FcS -No Light</w:t>
            </w:r>
          </w:p>
        </w:tc>
        <w:tc>
          <w:tcPr>
            <w:tcW w:w="1510" w:type="dxa"/>
            <w:vAlign w:val="center"/>
          </w:tcPr>
          <w:p w:rsidR="00A759D2" w:rsidRPr="00A759D2" w:rsidRDefault="00A759D2" w:rsidP="00435845">
            <w:pPr>
              <w:spacing w:after="0" w:line="240" w:lineRule="auto"/>
              <w:ind w:firstLine="0"/>
              <w:jc w:val="center"/>
              <w:outlineLvl w:val="0"/>
              <w:rPr>
                <w:sz w:val="24"/>
                <w:szCs w:val="24"/>
                <w:lang w:val="en-GB"/>
              </w:rPr>
            </w:pPr>
            <w:r w:rsidRPr="00A759D2">
              <w:rPr>
                <w:sz w:val="24"/>
                <w:szCs w:val="24"/>
                <w:lang w:val="en-GB"/>
              </w:rPr>
              <w:t>0.35</w:t>
            </w:r>
          </w:p>
        </w:tc>
        <w:tc>
          <w:tcPr>
            <w:tcW w:w="1551" w:type="dxa"/>
            <w:vAlign w:val="center"/>
          </w:tcPr>
          <w:p w:rsidR="00A759D2" w:rsidRPr="00380DEF" w:rsidRDefault="00A759D2" w:rsidP="00435845">
            <w:pPr>
              <w:spacing w:after="0" w:line="240" w:lineRule="auto"/>
              <w:ind w:firstLine="0"/>
              <w:jc w:val="center"/>
              <w:outlineLvl w:val="0"/>
              <w:rPr>
                <w:sz w:val="24"/>
                <w:szCs w:val="24"/>
                <w:lang w:val="en-GB"/>
              </w:rPr>
            </w:pPr>
          </w:p>
        </w:tc>
        <w:tc>
          <w:tcPr>
            <w:tcW w:w="1551" w:type="dxa"/>
            <w:vAlign w:val="center"/>
          </w:tcPr>
          <w:p w:rsidR="00A759D2" w:rsidRPr="00380DEF" w:rsidRDefault="00A759D2" w:rsidP="00435845">
            <w:pPr>
              <w:spacing w:after="0" w:line="240" w:lineRule="auto"/>
              <w:ind w:firstLine="0"/>
              <w:jc w:val="center"/>
              <w:outlineLvl w:val="0"/>
              <w:rPr>
                <w:sz w:val="24"/>
                <w:szCs w:val="24"/>
                <w:lang w:val="en-GB"/>
              </w:rPr>
            </w:pPr>
            <w:r>
              <w:rPr>
                <w:sz w:val="24"/>
                <w:szCs w:val="24"/>
                <w:lang w:val="en-GB"/>
              </w:rPr>
              <w:t>5.38</w:t>
            </w:r>
          </w:p>
        </w:tc>
        <w:tc>
          <w:tcPr>
            <w:tcW w:w="1390" w:type="dxa"/>
          </w:tcPr>
          <w:p w:rsidR="00A759D2" w:rsidRDefault="00A759D2" w:rsidP="00A759D2">
            <w:pPr>
              <w:spacing w:after="0" w:line="240" w:lineRule="auto"/>
              <w:ind w:firstLine="0"/>
              <w:jc w:val="center"/>
              <w:outlineLvl w:val="0"/>
              <w:rPr>
                <w:sz w:val="24"/>
                <w:szCs w:val="24"/>
                <w:lang w:val="en-GB"/>
              </w:rPr>
            </w:pPr>
            <w:r>
              <w:rPr>
                <w:sz w:val="24"/>
                <w:szCs w:val="24"/>
                <w:lang w:val="en-GB"/>
              </w:rPr>
              <w:t>-0.89</w:t>
            </w:r>
          </w:p>
          <w:p w:rsidR="00A759D2" w:rsidRPr="00380DEF" w:rsidRDefault="00A759D2" w:rsidP="00A759D2">
            <w:pPr>
              <w:spacing w:after="0" w:line="240" w:lineRule="auto"/>
              <w:ind w:firstLine="0"/>
              <w:jc w:val="center"/>
              <w:outlineLvl w:val="0"/>
              <w:rPr>
                <w:sz w:val="24"/>
                <w:szCs w:val="24"/>
                <w:lang w:val="en-GB"/>
              </w:rPr>
            </w:pPr>
            <w:r>
              <w:rPr>
                <w:sz w:val="24"/>
                <w:szCs w:val="24"/>
                <w:lang w:val="en-GB"/>
              </w:rPr>
              <w:t>(</w:t>
            </w:r>
            <w:r w:rsidRPr="00380DEF">
              <w:rPr>
                <w:sz w:val="24"/>
                <w:szCs w:val="24"/>
                <w:lang w:val="en-GB"/>
              </w:rPr>
              <w:t>±</w:t>
            </w:r>
            <w:r>
              <w:rPr>
                <w:sz w:val="24"/>
                <w:szCs w:val="24"/>
                <w:lang w:val="en-GB"/>
              </w:rPr>
              <w:t>0.49)</w:t>
            </w:r>
          </w:p>
        </w:tc>
      </w:tr>
    </w:tbl>
    <w:p w:rsidR="008A7586" w:rsidRDefault="008A7586" w:rsidP="008A7586">
      <w:pPr>
        <w:spacing w:after="0" w:line="360" w:lineRule="auto"/>
        <w:ind w:firstLine="0"/>
        <w:rPr>
          <w:sz w:val="24"/>
          <w:szCs w:val="24"/>
          <w:lang w:val="en-GB"/>
        </w:rPr>
      </w:pPr>
    </w:p>
    <w:p w:rsidR="00A759D2" w:rsidRDefault="00A759D2" w:rsidP="00D21176">
      <w:pPr>
        <w:spacing w:after="0" w:line="240" w:lineRule="auto"/>
        <w:ind w:firstLine="0"/>
        <w:rPr>
          <w:b/>
          <w:sz w:val="24"/>
          <w:szCs w:val="24"/>
          <w:lang w:val="en-GB"/>
        </w:rPr>
      </w:pPr>
    </w:p>
    <w:p w:rsidR="00D21176" w:rsidRPr="002C02AB" w:rsidRDefault="00D21176" w:rsidP="00D21176">
      <w:pPr>
        <w:spacing w:after="0" w:line="240" w:lineRule="auto"/>
        <w:ind w:firstLine="0"/>
        <w:rPr>
          <w:b/>
          <w:sz w:val="24"/>
          <w:szCs w:val="24"/>
          <w:lang w:val="en-GB"/>
        </w:rPr>
      </w:pPr>
      <w:r w:rsidRPr="002C02AB">
        <w:rPr>
          <w:b/>
          <w:sz w:val="24"/>
          <w:szCs w:val="24"/>
          <w:lang w:val="en-GB"/>
        </w:rPr>
        <w:t>Importance of elevation shifts in functional traits</w:t>
      </w:r>
    </w:p>
    <w:p w:rsidR="00D21176" w:rsidRPr="002C02AB" w:rsidRDefault="00D21176" w:rsidP="00D21176">
      <w:pPr>
        <w:spacing w:after="0" w:line="240" w:lineRule="auto"/>
        <w:ind w:firstLine="0"/>
        <w:rPr>
          <w:b/>
          <w:sz w:val="24"/>
          <w:szCs w:val="24"/>
          <w:lang w:val="en-GB"/>
        </w:rPr>
      </w:pPr>
    </w:p>
    <w:p w:rsidR="00D21176" w:rsidRPr="002C02AB" w:rsidRDefault="00D21176" w:rsidP="00D21176">
      <w:pPr>
        <w:spacing w:after="0" w:line="360" w:lineRule="auto"/>
        <w:ind w:firstLine="0"/>
        <w:jc w:val="both"/>
        <w:rPr>
          <w:sz w:val="24"/>
          <w:szCs w:val="24"/>
          <w:lang w:val="en-GB"/>
        </w:rPr>
      </w:pPr>
      <w:r w:rsidRPr="002C02AB">
        <w:rPr>
          <w:sz w:val="24"/>
          <w:szCs w:val="24"/>
          <w:lang w:val="en-GB"/>
        </w:rPr>
        <w:t xml:space="preserve">In order to explore the effects of functional diversity along the tropical forest elevation gradient two additional simulation exercises were performed, and compared with the </w:t>
      </w:r>
      <w:r w:rsidRPr="00530081">
        <w:rPr>
          <w:i/>
          <w:sz w:val="24"/>
          <w:szCs w:val="24"/>
          <w:lang w:val="en-GB"/>
        </w:rPr>
        <w:t>FcS</w:t>
      </w:r>
      <w:r w:rsidRPr="002C02AB">
        <w:rPr>
          <w:sz w:val="24"/>
          <w:szCs w:val="24"/>
          <w:lang w:val="en-GB"/>
        </w:rPr>
        <w:t xml:space="preserve"> model setup. In the first case individuals across all plots were set to have the same functional traits values, i.e. the overall average </w:t>
      </w:r>
      <w:r w:rsidRPr="002C02AB">
        <w:rPr>
          <w:i/>
          <w:sz w:val="24"/>
          <w:szCs w:val="24"/>
          <w:lang w:val="en-GB"/>
        </w:rPr>
        <w:t>LMA</w:t>
      </w:r>
      <w:r w:rsidRPr="002C02AB">
        <w:rPr>
          <w:sz w:val="24"/>
          <w:szCs w:val="24"/>
          <w:lang w:val="en-GB"/>
        </w:rPr>
        <w:t>=113.8 (g m</w:t>
      </w:r>
      <w:r w:rsidRPr="002C02AB">
        <w:rPr>
          <w:sz w:val="24"/>
          <w:szCs w:val="24"/>
          <w:vertAlign w:val="superscript"/>
          <w:lang w:val="en-GB"/>
        </w:rPr>
        <w:t>-2</w:t>
      </w:r>
      <w:r w:rsidRPr="002C02AB">
        <w:rPr>
          <w:sz w:val="24"/>
          <w:szCs w:val="24"/>
          <w:lang w:val="en-GB"/>
        </w:rPr>
        <w:t xml:space="preserve">), </w:t>
      </w:r>
      <w:r w:rsidRPr="002C02AB">
        <w:rPr>
          <w:i/>
          <w:sz w:val="24"/>
          <w:szCs w:val="24"/>
          <w:lang w:val="en-GB"/>
        </w:rPr>
        <w:t>N</w:t>
      </w:r>
      <w:r w:rsidRPr="002C02AB">
        <w:rPr>
          <w:sz w:val="24"/>
          <w:szCs w:val="24"/>
          <w:vertAlign w:val="subscript"/>
          <w:lang w:val="en-GB"/>
        </w:rPr>
        <w:t>Lm</w:t>
      </w:r>
      <w:r w:rsidRPr="002C02AB">
        <w:rPr>
          <w:sz w:val="24"/>
          <w:szCs w:val="24"/>
          <w:lang w:val="en-GB"/>
        </w:rPr>
        <w:t>=21.00 mg g</w:t>
      </w:r>
      <w:r w:rsidRPr="002C02AB">
        <w:rPr>
          <w:sz w:val="24"/>
          <w:szCs w:val="24"/>
          <w:vertAlign w:val="superscript"/>
          <w:lang w:val="en-GB"/>
        </w:rPr>
        <w:t>-1</w:t>
      </w:r>
      <w:r w:rsidRPr="002C02AB">
        <w:rPr>
          <w:sz w:val="24"/>
          <w:szCs w:val="24"/>
          <w:lang w:val="en-GB"/>
        </w:rPr>
        <w:t xml:space="preserve">, </w:t>
      </w:r>
      <w:r w:rsidRPr="002C02AB">
        <w:rPr>
          <w:i/>
          <w:sz w:val="24"/>
          <w:szCs w:val="24"/>
          <w:lang w:val="en-GB"/>
        </w:rPr>
        <w:t>P</w:t>
      </w:r>
      <w:r w:rsidRPr="002C02AB">
        <w:rPr>
          <w:sz w:val="24"/>
          <w:szCs w:val="24"/>
          <w:vertAlign w:val="subscript"/>
          <w:lang w:val="en-GB"/>
        </w:rPr>
        <w:t>Lm</w:t>
      </w:r>
      <w:r w:rsidRPr="002C02AB">
        <w:rPr>
          <w:sz w:val="24"/>
          <w:szCs w:val="24"/>
          <w:lang w:val="en-GB"/>
        </w:rPr>
        <w:t>=1.42 (mg g</w:t>
      </w:r>
      <w:r w:rsidRPr="002C02AB">
        <w:rPr>
          <w:sz w:val="24"/>
          <w:szCs w:val="24"/>
          <w:vertAlign w:val="superscript"/>
          <w:lang w:val="en-GB"/>
        </w:rPr>
        <w:t>-1</w:t>
      </w:r>
      <w:r w:rsidRPr="002C02AB">
        <w:rPr>
          <w:sz w:val="24"/>
          <w:szCs w:val="24"/>
          <w:lang w:val="en-GB"/>
        </w:rPr>
        <w:t xml:space="preserve">) and </w:t>
      </w:r>
      <w:r w:rsidRPr="002C02AB">
        <w:rPr>
          <w:i/>
          <w:sz w:val="24"/>
          <w:szCs w:val="24"/>
          <w:lang w:val="en-GB"/>
        </w:rPr>
        <w:t>ρ</w:t>
      </w:r>
      <w:r w:rsidRPr="002C02AB">
        <w:rPr>
          <w:sz w:val="24"/>
          <w:szCs w:val="24"/>
          <w:vertAlign w:val="subscript"/>
          <w:lang w:val="en-GB"/>
        </w:rPr>
        <w:t>W</w:t>
      </w:r>
      <w:r w:rsidRPr="002C02AB">
        <w:rPr>
          <w:sz w:val="24"/>
          <w:szCs w:val="24"/>
          <w:lang w:val="en-GB"/>
        </w:rPr>
        <w:t>=0.57 (g cm</w:t>
      </w:r>
      <w:r w:rsidRPr="002C02AB">
        <w:rPr>
          <w:sz w:val="24"/>
          <w:szCs w:val="24"/>
          <w:vertAlign w:val="superscript"/>
          <w:lang w:val="en-GB"/>
        </w:rPr>
        <w:t>-3</w:t>
      </w:r>
      <w:r w:rsidRPr="002C02AB">
        <w:rPr>
          <w:sz w:val="24"/>
          <w:szCs w:val="24"/>
          <w:lang w:val="en-GB"/>
        </w:rPr>
        <w:t>). This parameterisation is equivalent to having a single tropical tree PFT across the whole gradient, and thus no species and/or traits turnover with elevation. In the</w:t>
      </w:r>
      <w:r>
        <w:rPr>
          <w:sz w:val="24"/>
          <w:szCs w:val="24"/>
          <w:lang w:val="en-GB"/>
        </w:rPr>
        <w:t xml:space="preserve"> second case, the plot average </w:t>
      </w:r>
      <w:r w:rsidRPr="002C02AB">
        <w:rPr>
          <w:sz w:val="24"/>
          <w:szCs w:val="24"/>
          <w:lang w:val="en-GB"/>
        </w:rPr>
        <w:t xml:space="preserve">trait values were assigned to all trees within a plot. This parameterisation is equivalent to have a plot specific PFT and thus partially takes into account functional traits differences between plots associated to species turnover with elevation. However within plot functional variation is not taken into account.   </w:t>
      </w:r>
    </w:p>
    <w:p w:rsidR="00D21176" w:rsidRPr="002C02AB" w:rsidRDefault="00D21176" w:rsidP="00D21176">
      <w:pPr>
        <w:spacing w:after="0" w:line="360" w:lineRule="auto"/>
        <w:ind w:firstLine="0"/>
        <w:jc w:val="both"/>
        <w:rPr>
          <w:sz w:val="24"/>
          <w:szCs w:val="24"/>
          <w:lang w:val="en-GB"/>
        </w:rPr>
      </w:pPr>
      <w:r w:rsidRPr="002C02AB">
        <w:rPr>
          <w:sz w:val="24"/>
          <w:szCs w:val="24"/>
          <w:lang w:val="en-GB"/>
        </w:rPr>
        <w:t xml:space="preserve">The model performance statistics for these two exercises are compared with the </w:t>
      </w:r>
      <w:r w:rsidRPr="00530081">
        <w:rPr>
          <w:i/>
          <w:sz w:val="24"/>
          <w:szCs w:val="24"/>
          <w:lang w:val="en-GB"/>
        </w:rPr>
        <w:t>FcS</w:t>
      </w:r>
      <w:r>
        <w:rPr>
          <w:sz w:val="24"/>
          <w:szCs w:val="24"/>
          <w:lang w:val="en-GB"/>
        </w:rPr>
        <w:t xml:space="preserve"> setup in table S5.3</w:t>
      </w:r>
      <w:r w:rsidR="00392CD9">
        <w:rPr>
          <w:sz w:val="24"/>
          <w:szCs w:val="24"/>
          <w:lang w:val="en-GB"/>
        </w:rPr>
        <w:t xml:space="preserve"> and Fig S5.3</w:t>
      </w:r>
      <w:r w:rsidRPr="002C02AB">
        <w:rPr>
          <w:sz w:val="24"/>
          <w:szCs w:val="24"/>
          <w:lang w:val="en-GB"/>
        </w:rPr>
        <w:t xml:space="preserve">. Using a single PFT, i.e. overall average traits values substantially decreased the </w:t>
      </w:r>
      <w:r w:rsidR="00392CD9">
        <w:rPr>
          <w:sz w:val="24"/>
          <w:szCs w:val="24"/>
          <w:lang w:val="en-GB"/>
        </w:rPr>
        <w:t>predictive ability of the model. Furthermore, the decline</w:t>
      </w:r>
      <w:r w:rsidRPr="002C02AB">
        <w:rPr>
          <w:sz w:val="24"/>
          <w:szCs w:val="24"/>
          <w:lang w:val="en-GB"/>
        </w:rPr>
        <w:t xml:space="preserve"> of GPP and NPP with eleva</w:t>
      </w:r>
      <w:r>
        <w:rPr>
          <w:sz w:val="24"/>
          <w:szCs w:val="24"/>
          <w:lang w:val="en-GB"/>
        </w:rPr>
        <w:t>tion</w:t>
      </w:r>
      <w:r w:rsidR="00392CD9">
        <w:rPr>
          <w:sz w:val="24"/>
          <w:szCs w:val="24"/>
          <w:lang w:val="en-GB"/>
        </w:rPr>
        <w:t xml:space="preserve"> (</w:t>
      </w:r>
      <w:r w:rsidR="00392CD9">
        <w:rPr>
          <w:sz w:val="24"/>
          <w:szCs w:val="24"/>
        </w:rPr>
        <w:t>β</w:t>
      </w:r>
      <w:r w:rsidR="00392CD9" w:rsidRPr="00392CD9">
        <w:rPr>
          <w:sz w:val="24"/>
          <w:szCs w:val="24"/>
          <w:vertAlign w:val="subscript"/>
          <w:lang w:val="en-US"/>
        </w:rPr>
        <w:t>OLS</w:t>
      </w:r>
      <w:r w:rsidR="00392CD9">
        <w:rPr>
          <w:sz w:val="24"/>
          <w:szCs w:val="24"/>
          <w:lang w:val="en-US"/>
        </w:rPr>
        <w:t>)</w:t>
      </w:r>
      <w:r>
        <w:rPr>
          <w:sz w:val="24"/>
          <w:szCs w:val="24"/>
          <w:lang w:val="en-GB"/>
        </w:rPr>
        <w:t xml:space="preserve"> was not reproduced</w:t>
      </w:r>
      <w:r w:rsidR="00392CD9">
        <w:rPr>
          <w:sz w:val="24"/>
          <w:szCs w:val="24"/>
          <w:lang w:val="en-GB"/>
        </w:rPr>
        <w:t xml:space="preserve"> highlighting the role of functional traits shifts to drive the patterns of forest productivity along the Amazon-Andes gradient.</w:t>
      </w:r>
      <w:r w:rsidRPr="002C02AB">
        <w:rPr>
          <w:sz w:val="24"/>
          <w:szCs w:val="24"/>
          <w:lang w:val="en-GB"/>
        </w:rPr>
        <w:t xml:space="preserve"> By increasing the number of PFTs and taking into </w:t>
      </w:r>
      <w:r w:rsidRPr="002C02AB">
        <w:rPr>
          <w:sz w:val="24"/>
          <w:szCs w:val="24"/>
          <w:lang w:val="en-GB"/>
        </w:rPr>
        <w:lastRenderedPageBreak/>
        <w:t xml:space="preserve">account species and functional traits turnover with elevation a much better model performance was achieved underlining the importance of species turnover for forest productivity along the study gradient.   </w:t>
      </w:r>
    </w:p>
    <w:p w:rsidR="00D21176" w:rsidRDefault="00D21176" w:rsidP="00D21176">
      <w:pPr>
        <w:spacing w:after="0" w:line="360" w:lineRule="auto"/>
        <w:ind w:firstLine="0"/>
        <w:jc w:val="both"/>
        <w:rPr>
          <w:sz w:val="24"/>
          <w:szCs w:val="24"/>
          <w:lang w:val="en-GB"/>
        </w:rPr>
      </w:pPr>
      <w:r w:rsidRPr="002C02AB">
        <w:rPr>
          <w:sz w:val="24"/>
          <w:szCs w:val="24"/>
          <w:lang w:val="en-GB"/>
        </w:rPr>
        <w:t xml:space="preserve"> </w:t>
      </w:r>
    </w:p>
    <w:p w:rsidR="006538AC" w:rsidRDefault="00D21176" w:rsidP="006538AC">
      <w:pPr>
        <w:spacing w:line="240" w:lineRule="auto"/>
        <w:ind w:firstLine="0"/>
        <w:jc w:val="both"/>
        <w:rPr>
          <w:b/>
          <w:sz w:val="24"/>
          <w:szCs w:val="24"/>
          <w:lang w:val="en-GB"/>
        </w:rPr>
      </w:pPr>
      <w:r w:rsidRPr="003C609A">
        <w:rPr>
          <w:b/>
          <w:sz w:val="24"/>
          <w:szCs w:val="24"/>
          <w:lang w:val="en-GB"/>
        </w:rPr>
        <w:t>Table S5.3:</w:t>
      </w:r>
      <w:r w:rsidRPr="003C609A">
        <w:rPr>
          <w:sz w:val="24"/>
          <w:szCs w:val="24"/>
          <w:lang w:val="en-GB"/>
        </w:rPr>
        <w:t xml:space="preserve"> Comparison of model performance with various level of functional diversity representation</w:t>
      </w:r>
      <w:r w:rsidR="006538AC">
        <w:rPr>
          <w:sz w:val="24"/>
          <w:szCs w:val="24"/>
          <w:lang w:val="en-GB"/>
        </w:rPr>
        <w:t xml:space="preserve">. Bold values of the </w:t>
      </w:r>
      <w:r w:rsidR="006538AC" w:rsidRPr="002C02AB">
        <w:rPr>
          <w:sz w:val="24"/>
          <w:szCs w:val="24"/>
          <w:lang w:val="en-GB"/>
        </w:rPr>
        <w:t>Pearson’s correlation coefficient (</w:t>
      </w:r>
      <w:r w:rsidR="006538AC" w:rsidRPr="002C02AB">
        <w:rPr>
          <w:i/>
          <w:sz w:val="24"/>
          <w:szCs w:val="24"/>
          <w:lang w:val="en-GB"/>
        </w:rPr>
        <w:t>ρ</w:t>
      </w:r>
      <w:r w:rsidR="006538AC" w:rsidRPr="002C02AB">
        <w:rPr>
          <w:sz w:val="24"/>
          <w:szCs w:val="24"/>
          <w:lang w:val="en-GB"/>
        </w:rPr>
        <w:t>) betwee</w:t>
      </w:r>
      <w:r w:rsidR="006538AC">
        <w:rPr>
          <w:sz w:val="24"/>
          <w:szCs w:val="24"/>
          <w:lang w:val="en-GB"/>
        </w:rPr>
        <w:t>n field measurements and simulations</w:t>
      </w:r>
      <w:r w:rsidR="006538AC" w:rsidRPr="002C02AB">
        <w:rPr>
          <w:sz w:val="24"/>
          <w:szCs w:val="24"/>
          <w:lang w:val="en-GB"/>
        </w:rPr>
        <w:t xml:space="preserve"> indicate a statistical significant associations (p&lt;0.05). In cases of statistical significant associations a SMA regression was fit and the slope </w:t>
      </w:r>
      <w:r w:rsidR="006538AC" w:rsidRPr="002C02AB">
        <w:rPr>
          <w:i/>
          <w:sz w:val="24"/>
          <w:szCs w:val="24"/>
          <w:lang w:val="en-GB"/>
        </w:rPr>
        <w:t>β</w:t>
      </w:r>
      <w:r w:rsidR="006538AC" w:rsidRPr="0070727A">
        <w:rPr>
          <w:sz w:val="24"/>
          <w:szCs w:val="24"/>
          <w:vertAlign w:val="subscript"/>
          <w:lang w:val="en-US"/>
        </w:rPr>
        <w:t>SMA</w:t>
      </w:r>
      <w:r w:rsidR="006538AC" w:rsidRPr="002C02AB">
        <w:rPr>
          <w:sz w:val="24"/>
          <w:szCs w:val="24"/>
          <w:lang w:val="en-GB"/>
        </w:rPr>
        <w:t xml:space="preserve"> along with a 95% CI is reported. An adequate model performance is considered when </w:t>
      </w:r>
      <w:r w:rsidR="006538AC" w:rsidRPr="002C02AB">
        <w:rPr>
          <w:i/>
          <w:sz w:val="24"/>
          <w:szCs w:val="24"/>
          <w:lang w:val="en-GB"/>
        </w:rPr>
        <w:t>β</w:t>
      </w:r>
      <w:r w:rsidR="006538AC" w:rsidRPr="0070727A">
        <w:rPr>
          <w:sz w:val="24"/>
          <w:szCs w:val="24"/>
          <w:vertAlign w:val="subscript"/>
          <w:lang w:val="en-US"/>
        </w:rPr>
        <w:t>SMA</w:t>
      </w:r>
      <w:r w:rsidR="006538AC" w:rsidRPr="002C02AB">
        <w:rPr>
          <w:sz w:val="24"/>
          <w:szCs w:val="24"/>
          <w:lang w:val="en-GB"/>
        </w:rPr>
        <w:t xml:space="preserve"> estimates include 1. RMSE (Mg C ha</w:t>
      </w:r>
      <w:r w:rsidR="006538AC" w:rsidRPr="002C02AB">
        <w:rPr>
          <w:sz w:val="24"/>
          <w:szCs w:val="24"/>
          <w:vertAlign w:val="superscript"/>
          <w:lang w:val="en-GB"/>
        </w:rPr>
        <w:t>-1</w:t>
      </w:r>
      <w:r w:rsidR="006538AC" w:rsidRPr="002C02AB">
        <w:rPr>
          <w:sz w:val="24"/>
          <w:szCs w:val="24"/>
          <w:lang w:val="en-GB"/>
        </w:rPr>
        <w:t xml:space="preserve"> y</w:t>
      </w:r>
      <w:r w:rsidR="006538AC" w:rsidRPr="002C02AB">
        <w:rPr>
          <w:sz w:val="24"/>
          <w:szCs w:val="24"/>
          <w:vertAlign w:val="superscript"/>
          <w:lang w:val="en-GB"/>
        </w:rPr>
        <w:t>-1</w:t>
      </w:r>
      <w:r w:rsidR="006538AC" w:rsidRPr="002C02AB">
        <w:rPr>
          <w:sz w:val="24"/>
          <w:szCs w:val="24"/>
          <w:lang w:val="en-GB"/>
        </w:rPr>
        <w:t xml:space="preserve">) between </w:t>
      </w:r>
      <w:r w:rsidR="006538AC">
        <w:rPr>
          <w:sz w:val="24"/>
          <w:szCs w:val="24"/>
          <w:lang w:val="en-GB"/>
        </w:rPr>
        <w:t>observations and simulations are</w:t>
      </w:r>
      <w:r w:rsidR="006538AC" w:rsidRPr="002C02AB">
        <w:rPr>
          <w:sz w:val="24"/>
          <w:szCs w:val="24"/>
          <w:lang w:val="en-GB"/>
        </w:rPr>
        <w:t xml:space="preserve"> also reported</w:t>
      </w:r>
      <w:r w:rsidR="006538AC">
        <w:rPr>
          <w:sz w:val="24"/>
          <w:szCs w:val="24"/>
          <w:lang w:val="en-GB"/>
        </w:rPr>
        <w:t xml:space="preserve"> with</w:t>
      </w:r>
      <w:r w:rsidR="006538AC" w:rsidRPr="002C02AB">
        <w:rPr>
          <w:sz w:val="24"/>
          <w:szCs w:val="24"/>
          <w:lang w:val="en-GB"/>
        </w:rPr>
        <w:t xml:space="preserve"> </w:t>
      </w:r>
      <w:r w:rsidR="006538AC">
        <w:rPr>
          <w:sz w:val="24"/>
          <w:szCs w:val="24"/>
          <w:lang w:val="en-GB"/>
        </w:rPr>
        <w:t>l</w:t>
      </w:r>
      <w:r w:rsidR="006538AC" w:rsidRPr="002C02AB">
        <w:rPr>
          <w:sz w:val="24"/>
          <w:szCs w:val="24"/>
          <w:lang w:val="en-GB"/>
        </w:rPr>
        <w:t xml:space="preserve">ower </w:t>
      </w:r>
      <w:r w:rsidR="006538AC">
        <w:rPr>
          <w:sz w:val="24"/>
          <w:szCs w:val="24"/>
          <w:lang w:val="en-GB"/>
        </w:rPr>
        <w:t>values</w:t>
      </w:r>
      <w:r w:rsidR="006538AC" w:rsidRPr="002C02AB">
        <w:rPr>
          <w:sz w:val="24"/>
          <w:szCs w:val="24"/>
          <w:lang w:val="en-GB"/>
        </w:rPr>
        <w:t xml:space="preserve"> </w:t>
      </w:r>
      <w:r w:rsidR="006538AC">
        <w:rPr>
          <w:sz w:val="24"/>
          <w:szCs w:val="24"/>
          <w:lang w:val="en-GB"/>
        </w:rPr>
        <w:t>indicating</w:t>
      </w:r>
      <w:r w:rsidR="006538AC" w:rsidRPr="002C02AB">
        <w:rPr>
          <w:sz w:val="24"/>
          <w:szCs w:val="24"/>
          <w:lang w:val="en-GB"/>
        </w:rPr>
        <w:t xml:space="preserve"> a better model performance. </w:t>
      </w:r>
      <w:r w:rsidR="006538AC">
        <w:rPr>
          <w:sz w:val="24"/>
          <w:szCs w:val="24"/>
          <w:lang w:val="en-US"/>
        </w:rPr>
        <w:t xml:space="preserve">The slope of an ordinary least square regression of simulated productivity with elevation </w:t>
      </w:r>
      <w:r w:rsidR="006538AC" w:rsidRPr="002C02AB">
        <w:rPr>
          <w:i/>
          <w:sz w:val="24"/>
          <w:szCs w:val="24"/>
          <w:lang w:val="en-GB"/>
        </w:rPr>
        <w:t>β</w:t>
      </w:r>
      <w:r w:rsidR="006538AC">
        <w:rPr>
          <w:sz w:val="24"/>
          <w:szCs w:val="24"/>
          <w:vertAlign w:val="subscript"/>
          <w:lang w:val="en-US"/>
        </w:rPr>
        <w:t>OLS</w:t>
      </w:r>
      <w:r w:rsidR="006538AC">
        <w:rPr>
          <w:sz w:val="24"/>
          <w:szCs w:val="24"/>
          <w:lang w:val="en-US"/>
        </w:rPr>
        <w:t xml:space="preserve"> is also reported here to summarize the sensitivity of GPP and NPP with elevation. </w:t>
      </w:r>
      <w:r w:rsidR="006538AC">
        <w:rPr>
          <w:sz w:val="24"/>
          <w:szCs w:val="24"/>
          <w:lang w:val="en-GB"/>
        </w:rPr>
        <w:t>For comparison the estimated slope from observations for GPP is -3.05 (</w:t>
      </w:r>
      <w:r w:rsidR="006538AC" w:rsidRPr="00974CA1">
        <w:rPr>
          <w:sz w:val="24"/>
          <w:szCs w:val="24"/>
          <w:lang w:val="en-GB"/>
        </w:rPr>
        <w:t>Mg C ha</w:t>
      </w:r>
      <w:r w:rsidR="006538AC" w:rsidRPr="00E93614">
        <w:rPr>
          <w:sz w:val="24"/>
          <w:szCs w:val="24"/>
          <w:vertAlign w:val="superscript"/>
          <w:lang w:val="en-GB"/>
        </w:rPr>
        <w:t>-1</w:t>
      </w:r>
      <w:r w:rsidR="006538AC" w:rsidRPr="00974CA1">
        <w:rPr>
          <w:sz w:val="24"/>
          <w:szCs w:val="24"/>
          <w:lang w:val="en-GB"/>
        </w:rPr>
        <w:t xml:space="preserve"> y</w:t>
      </w:r>
      <w:r w:rsidR="006538AC" w:rsidRPr="00E93614">
        <w:rPr>
          <w:sz w:val="24"/>
          <w:szCs w:val="24"/>
          <w:vertAlign w:val="superscript"/>
          <w:lang w:val="en-GB"/>
        </w:rPr>
        <w:t>-1</w:t>
      </w:r>
      <w:r w:rsidR="006538AC" w:rsidRPr="00974CA1">
        <w:rPr>
          <w:sz w:val="24"/>
          <w:szCs w:val="24"/>
          <w:lang w:val="en-GB"/>
        </w:rPr>
        <w:t xml:space="preserve"> km</w:t>
      </w:r>
      <w:r w:rsidR="006538AC" w:rsidRPr="00E93614">
        <w:rPr>
          <w:sz w:val="24"/>
          <w:szCs w:val="24"/>
          <w:vertAlign w:val="superscript"/>
          <w:lang w:val="en-GB"/>
        </w:rPr>
        <w:t>-1</w:t>
      </w:r>
      <w:r w:rsidR="006538AC" w:rsidRPr="00974CA1">
        <w:rPr>
          <w:sz w:val="24"/>
          <w:szCs w:val="24"/>
          <w:lang w:val="en-GB"/>
        </w:rPr>
        <w:t>)</w:t>
      </w:r>
      <w:r w:rsidR="006538AC">
        <w:rPr>
          <w:sz w:val="24"/>
          <w:szCs w:val="24"/>
          <w:lang w:val="en-GB"/>
        </w:rPr>
        <w:t xml:space="preserve"> and for NPP is -1.53 (</w:t>
      </w:r>
      <w:r w:rsidR="006538AC" w:rsidRPr="00974CA1">
        <w:rPr>
          <w:sz w:val="24"/>
          <w:szCs w:val="24"/>
          <w:lang w:val="en-GB"/>
        </w:rPr>
        <w:t>Mg C ha</w:t>
      </w:r>
      <w:r w:rsidR="006538AC" w:rsidRPr="00F12549">
        <w:rPr>
          <w:sz w:val="24"/>
          <w:szCs w:val="24"/>
          <w:vertAlign w:val="superscript"/>
          <w:lang w:val="en-GB"/>
        </w:rPr>
        <w:t>-1</w:t>
      </w:r>
      <w:r w:rsidR="006538AC" w:rsidRPr="00974CA1">
        <w:rPr>
          <w:sz w:val="24"/>
          <w:szCs w:val="24"/>
          <w:lang w:val="en-GB"/>
        </w:rPr>
        <w:t xml:space="preserve"> y</w:t>
      </w:r>
      <w:r w:rsidR="006538AC" w:rsidRPr="00F12549">
        <w:rPr>
          <w:sz w:val="24"/>
          <w:szCs w:val="24"/>
          <w:vertAlign w:val="superscript"/>
          <w:lang w:val="en-GB"/>
        </w:rPr>
        <w:t>-1</w:t>
      </w:r>
      <w:r w:rsidR="006538AC" w:rsidRPr="00974CA1">
        <w:rPr>
          <w:sz w:val="24"/>
          <w:szCs w:val="24"/>
          <w:lang w:val="en-GB"/>
        </w:rPr>
        <w:t xml:space="preserve"> km</w:t>
      </w:r>
      <w:r w:rsidR="006538AC" w:rsidRPr="00F12549">
        <w:rPr>
          <w:sz w:val="24"/>
          <w:szCs w:val="24"/>
          <w:vertAlign w:val="superscript"/>
          <w:lang w:val="en-GB"/>
        </w:rPr>
        <w:t>-1</w:t>
      </w:r>
      <w:r w:rsidR="006538AC" w:rsidRPr="00974CA1">
        <w:rPr>
          <w:sz w:val="24"/>
          <w:szCs w:val="24"/>
          <w:lang w:val="en-GB"/>
        </w:rPr>
        <w:t>)</w:t>
      </w:r>
      <w:r w:rsidR="006538AC">
        <w:rPr>
          <w:sz w:val="24"/>
          <w:szCs w:val="24"/>
          <w:lang w:val="en-GB"/>
        </w:rPr>
        <w:t>.</w:t>
      </w:r>
    </w:p>
    <w:p w:rsidR="006538AC" w:rsidRDefault="006538AC" w:rsidP="006538AC">
      <w:pPr>
        <w:spacing w:line="240" w:lineRule="auto"/>
        <w:ind w:firstLine="0"/>
        <w:jc w:val="both"/>
        <w:rPr>
          <w:sz w:val="24"/>
          <w:szCs w:val="24"/>
          <w:lang w:val="en-GB"/>
        </w:rPr>
      </w:pPr>
    </w:p>
    <w:tbl>
      <w:tblPr>
        <w:tblW w:w="8828" w:type="dxa"/>
        <w:jc w:val="center"/>
        <w:tblInd w:w="-1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6"/>
        <w:gridCol w:w="1510"/>
        <w:gridCol w:w="1551"/>
        <w:gridCol w:w="1551"/>
        <w:gridCol w:w="1390"/>
      </w:tblGrid>
      <w:tr w:rsidR="006538AC" w:rsidRPr="0070727A" w:rsidTr="00C51C09">
        <w:trPr>
          <w:trHeight w:val="227"/>
          <w:jc w:val="center"/>
        </w:trPr>
        <w:tc>
          <w:tcPr>
            <w:tcW w:w="2826" w:type="dxa"/>
          </w:tcPr>
          <w:p w:rsidR="006538AC" w:rsidRPr="00380DEF" w:rsidRDefault="006538AC" w:rsidP="00435845">
            <w:pPr>
              <w:spacing w:after="0" w:line="240" w:lineRule="auto"/>
              <w:ind w:firstLine="0"/>
              <w:jc w:val="center"/>
              <w:outlineLvl w:val="0"/>
              <w:rPr>
                <w:b/>
                <w:sz w:val="24"/>
                <w:szCs w:val="24"/>
                <w:lang w:val="en-GB"/>
              </w:rPr>
            </w:pPr>
            <w:r w:rsidRPr="00380DEF">
              <w:rPr>
                <w:b/>
                <w:sz w:val="24"/>
                <w:szCs w:val="24"/>
                <w:lang w:val="en-GB"/>
              </w:rPr>
              <w:br w:type="page"/>
            </w:r>
            <w:r w:rsidRPr="00380DEF">
              <w:rPr>
                <w:b/>
                <w:sz w:val="24"/>
                <w:szCs w:val="24"/>
                <w:lang w:val="en-US"/>
              </w:rPr>
              <w:t>Setup</w:t>
            </w:r>
          </w:p>
        </w:tc>
        <w:tc>
          <w:tcPr>
            <w:tcW w:w="1510" w:type="dxa"/>
          </w:tcPr>
          <w:p w:rsidR="006538AC" w:rsidRPr="00380DEF" w:rsidRDefault="006538AC" w:rsidP="00435845">
            <w:pPr>
              <w:spacing w:after="0" w:line="240" w:lineRule="auto"/>
              <w:ind w:firstLine="0"/>
              <w:jc w:val="center"/>
              <w:outlineLvl w:val="0"/>
              <w:rPr>
                <w:b/>
                <w:sz w:val="24"/>
                <w:szCs w:val="24"/>
                <w:lang w:val="en-US"/>
              </w:rPr>
            </w:pPr>
            <w:r w:rsidRPr="00380DEF">
              <w:rPr>
                <w:b/>
                <w:sz w:val="24"/>
                <w:szCs w:val="24"/>
              </w:rPr>
              <w:t>ρ</w:t>
            </w:r>
          </w:p>
          <w:p w:rsidR="006538AC" w:rsidRPr="00380DEF" w:rsidRDefault="006538AC" w:rsidP="00435845">
            <w:pPr>
              <w:spacing w:after="0" w:line="240" w:lineRule="auto"/>
              <w:ind w:firstLine="0"/>
              <w:jc w:val="center"/>
              <w:outlineLvl w:val="0"/>
              <w:rPr>
                <w:b/>
                <w:sz w:val="24"/>
                <w:szCs w:val="24"/>
                <w:lang w:val="en-US"/>
              </w:rPr>
            </w:pPr>
            <w:r w:rsidRPr="00380DEF">
              <w:rPr>
                <w:b/>
                <w:sz w:val="24"/>
                <w:szCs w:val="24"/>
                <w:lang w:val="en-US"/>
              </w:rPr>
              <w:t>simulations-</w:t>
            </w:r>
          </w:p>
          <w:p w:rsidR="006538AC" w:rsidRPr="00380DEF" w:rsidRDefault="006538AC" w:rsidP="00435845">
            <w:pPr>
              <w:spacing w:after="0" w:line="240" w:lineRule="auto"/>
              <w:ind w:firstLine="0"/>
              <w:jc w:val="center"/>
              <w:outlineLvl w:val="0"/>
              <w:rPr>
                <w:b/>
                <w:sz w:val="24"/>
                <w:szCs w:val="24"/>
                <w:lang w:val="en-US"/>
              </w:rPr>
            </w:pPr>
            <w:r w:rsidRPr="00380DEF">
              <w:rPr>
                <w:b/>
                <w:sz w:val="24"/>
                <w:szCs w:val="24"/>
                <w:lang w:val="en-US"/>
              </w:rPr>
              <w:t>observations</w:t>
            </w:r>
          </w:p>
        </w:tc>
        <w:tc>
          <w:tcPr>
            <w:tcW w:w="1551" w:type="dxa"/>
          </w:tcPr>
          <w:p w:rsidR="006538AC" w:rsidRPr="00380DEF" w:rsidRDefault="006538AC" w:rsidP="00435845">
            <w:pPr>
              <w:spacing w:after="0" w:line="240" w:lineRule="auto"/>
              <w:ind w:firstLine="0"/>
              <w:jc w:val="center"/>
              <w:outlineLvl w:val="0"/>
              <w:rPr>
                <w:b/>
                <w:sz w:val="24"/>
                <w:szCs w:val="24"/>
                <w:lang w:val="en-US"/>
              </w:rPr>
            </w:pPr>
            <w:r w:rsidRPr="00380DEF">
              <w:rPr>
                <w:b/>
                <w:sz w:val="24"/>
                <w:szCs w:val="24"/>
                <w:lang w:val="en-US"/>
              </w:rPr>
              <w:t>slope simulations-</w:t>
            </w:r>
          </w:p>
          <w:p w:rsidR="006538AC" w:rsidRPr="00380DEF" w:rsidRDefault="006538AC" w:rsidP="00435845">
            <w:pPr>
              <w:spacing w:after="0" w:line="240" w:lineRule="auto"/>
              <w:ind w:firstLine="0"/>
              <w:jc w:val="center"/>
              <w:outlineLvl w:val="0"/>
              <w:rPr>
                <w:b/>
                <w:sz w:val="24"/>
                <w:szCs w:val="24"/>
                <w:lang w:val="en-GB"/>
              </w:rPr>
            </w:pPr>
            <w:r w:rsidRPr="00380DEF">
              <w:rPr>
                <w:b/>
                <w:sz w:val="24"/>
                <w:szCs w:val="24"/>
                <w:lang w:val="en-US"/>
              </w:rPr>
              <w:t>observations</w:t>
            </w:r>
            <w:r w:rsidRPr="00380DEF" w:rsidDel="00974CA1">
              <w:rPr>
                <w:b/>
                <w:sz w:val="24"/>
                <w:szCs w:val="24"/>
                <w:lang w:val="en-US"/>
              </w:rPr>
              <w:t xml:space="preserve"> </w:t>
            </w:r>
            <w:r w:rsidRPr="00380DEF">
              <w:rPr>
                <w:b/>
                <w:sz w:val="24"/>
                <w:szCs w:val="24"/>
                <w:lang w:val="en-US"/>
              </w:rPr>
              <w:t>(</w:t>
            </w:r>
            <w:r>
              <w:rPr>
                <w:b/>
                <w:sz w:val="24"/>
                <w:szCs w:val="24"/>
              </w:rPr>
              <w:t>β</w:t>
            </w:r>
            <w:r w:rsidRPr="0070727A">
              <w:rPr>
                <w:b/>
                <w:sz w:val="24"/>
                <w:szCs w:val="24"/>
                <w:vertAlign w:val="subscript"/>
                <w:lang w:val="en-US"/>
              </w:rPr>
              <w:t>SMA</w:t>
            </w:r>
            <w:r w:rsidRPr="00380DEF">
              <w:rPr>
                <w:b/>
                <w:sz w:val="24"/>
                <w:szCs w:val="24"/>
                <w:lang w:val="en-US"/>
              </w:rPr>
              <w:t>)</w:t>
            </w:r>
          </w:p>
        </w:tc>
        <w:tc>
          <w:tcPr>
            <w:tcW w:w="1551" w:type="dxa"/>
          </w:tcPr>
          <w:p w:rsidR="006538AC" w:rsidRPr="00380DEF" w:rsidRDefault="006538AC" w:rsidP="00435845">
            <w:pPr>
              <w:spacing w:after="0" w:line="240" w:lineRule="auto"/>
              <w:ind w:firstLine="0"/>
              <w:jc w:val="center"/>
              <w:outlineLvl w:val="0"/>
              <w:rPr>
                <w:b/>
                <w:sz w:val="24"/>
                <w:szCs w:val="24"/>
                <w:lang w:val="en-US"/>
              </w:rPr>
            </w:pPr>
            <w:r w:rsidRPr="00380DEF">
              <w:rPr>
                <w:b/>
                <w:sz w:val="24"/>
                <w:szCs w:val="24"/>
                <w:lang w:val="en-US"/>
              </w:rPr>
              <w:t>RMSE</w:t>
            </w:r>
          </w:p>
          <w:p w:rsidR="006538AC" w:rsidRPr="00380DEF" w:rsidRDefault="006538AC" w:rsidP="00435845">
            <w:pPr>
              <w:spacing w:after="0" w:line="240" w:lineRule="auto"/>
              <w:ind w:firstLine="0"/>
              <w:jc w:val="center"/>
              <w:outlineLvl w:val="0"/>
              <w:rPr>
                <w:b/>
                <w:sz w:val="24"/>
                <w:szCs w:val="24"/>
                <w:lang w:val="en-US"/>
              </w:rPr>
            </w:pPr>
            <w:r w:rsidRPr="00380DEF">
              <w:rPr>
                <w:b/>
                <w:sz w:val="24"/>
                <w:szCs w:val="24"/>
                <w:lang w:val="en-US"/>
              </w:rPr>
              <w:t>simulations-</w:t>
            </w:r>
          </w:p>
          <w:p w:rsidR="006538AC" w:rsidRPr="00380DEF" w:rsidRDefault="006538AC" w:rsidP="00435845">
            <w:pPr>
              <w:spacing w:after="0" w:line="240" w:lineRule="auto"/>
              <w:ind w:firstLine="0"/>
              <w:jc w:val="center"/>
              <w:outlineLvl w:val="0"/>
              <w:rPr>
                <w:b/>
                <w:sz w:val="24"/>
                <w:szCs w:val="24"/>
                <w:lang w:val="en-US"/>
              </w:rPr>
            </w:pPr>
            <w:r w:rsidRPr="00380DEF">
              <w:rPr>
                <w:b/>
                <w:sz w:val="24"/>
                <w:szCs w:val="24"/>
                <w:lang w:val="en-US"/>
              </w:rPr>
              <w:t>observations</w:t>
            </w:r>
          </w:p>
        </w:tc>
        <w:tc>
          <w:tcPr>
            <w:tcW w:w="1390" w:type="dxa"/>
          </w:tcPr>
          <w:p w:rsidR="006538AC" w:rsidRPr="00380DEF" w:rsidRDefault="006538AC" w:rsidP="00435845">
            <w:pPr>
              <w:spacing w:after="0" w:line="240" w:lineRule="auto"/>
              <w:ind w:firstLine="0"/>
              <w:jc w:val="center"/>
              <w:outlineLvl w:val="0"/>
              <w:rPr>
                <w:b/>
                <w:sz w:val="24"/>
                <w:szCs w:val="24"/>
                <w:lang w:val="en-US"/>
              </w:rPr>
            </w:pPr>
            <w:r w:rsidRPr="00380DEF">
              <w:rPr>
                <w:b/>
                <w:sz w:val="24"/>
                <w:szCs w:val="24"/>
                <w:lang w:val="en-US"/>
              </w:rPr>
              <w:t xml:space="preserve">slope </w:t>
            </w:r>
          </w:p>
          <w:p w:rsidR="006538AC" w:rsidRPr="00380DEF" w:rsidRDefault="006538AC" w:rsidP="00435845">
            <w:pPr>
              <w:spacing w:after="0" w:line="240" w:lineRule="auto"/>
              <w:ind w:firstLine="0"/>
              <w:jc w:val="center"/>
              <w:outlineLvl w:val="0"/>
              <w:rPr>
                <w:b/>
                <w:sz w:val="24"/>
                <w:szCs w:val="24"/>
                <w:lang w:val="en-US"/>
              </w:rPr>
            </w:pPr>
            <w:r w:rsidRPr="00380DEF">
              <w:rPr>
                <w:b/>
                <w:sz w:val="24"/>
                <w:szCs w:val="24"/>
                <w:lang w:val="en-US"/>
              </w:rPr>
              <w:t>simulations -elevation (</w:t>
            </w:r>
            <w:r>
              <w:rPr>
                <w:b/>
                <w:sz w:val="24"/>
                <w:szCs w:val="24"/>
              </w:rPr>
              <w:t>β</w:t>
            </w:r>
            <w:r w:rsidRPr="00545903">
              <w:rPr>
                <w:b/>
                <w:sz w:val="24"/>
                <w:szCs w:val="24"/>
                <w:vertAlign w:val="subscript"/>
                <w:lang w:val="en-US"/>
              </w:rPr>
              <w:t>OLS</w:t>
            </w:r>
            <w:r w:rsidRPr="00380DEF">
              <w:rPr>
                <w:b/>
                <w:sz w:val="24"/>
                <w:szCs w:val="24"/>
                <w:lang w:val="en-US"/>
              </w:rPr>
              <w:t xml:space="preserve">) </w:t>
            </w:r>
          </w:p>
        </w:tc>
      </w:tr>
      <w:tr w:rsidR="006538AC" w:rsidRPr="00380DEF" w:rsidTr="00C51C09">
        <w:trPr>
          <w:trHeight w:val="227"/>
          <w:jc w:val="center"/>
        </w:trPr>
        <w:tc>
          <w:tcPr>
            <w:tcW w:w="2826" w:type="dxa"/>
            <w:vAlign w:val="center"/>
          </w:tcPr>
          <w:p w:rsidR="006538AC" w:rsidRPr="00380DEF" w:rsidRDefault="006538AC" w:rsidP="00435845">
            <w:pPr>
              <w:spacing w:after="0" w:line="240" w:lineRule="auto"/>
              <w:ind w:firstLine="0"/>
              <w:jc w:val="center"/>
              <w:outlineLvl w:val="0"/>
              <w:rPr>
                <w:b/>
                <w:sz w:val="24"/>
                <w:szCs w:val="24"/>
                <w:lang w:val="en-GB"/>
              </w:rPr>
            </w:pPr>
          </w:p>
        </w:tc>
        <w:tc>
          <w:tcPr>
            <w:tcW w:w="6002" w:type="dxa"/>
            <w:gridSpan w:val="4"/>
            <w:vAlign w:val="center"/>
          </w:tcPr>
          <w:p w:rsidR="006538AC" w:rsidRPr="00380DEF" w:rsidRDefault="006538AC" w:rsidP="00435845">
            <w:pPr>
              <w:spacing w:after="0" w:line="240" w:lineRule="auto"/>
              <w:ind w:firstLine="0"/>
              <w:jc w:val="center"/>
              <w:outlineLvl w:val="0"/>
              <w:rPr>
                <w:b/>
                <w:sz w:val="24"/>
                <w:szCs w:val="24"/>
                <w:lang w:val="en-GB"/>
              </w:rPr>
            </w:pPr>
            <w:r w:rsidRPr="00380DEF">
              <w:rPr>
                <w:b/>
                <w:sz w:val="24"/>
                <w:szCs w:val="24"/>
                <w:lang w:val="en-GB"/>
              </w:rPr>
              <w:t>GPP</w:t>
            </w:r>
          </w:p>
        </w:tc>
      </w:tr>
      <w:tr w:rsidR="006538AC" w:rsidRPr="00380DEF" w:rsidTr="00C51C09">
        <w:trPr>
          <w:trHeight w:val="227"/>
          <w:jc w:val="center"/>
        </w:trPr>
        <w:tc>
          <w:tcPr>
            <w:tcW w:w="2826" w:type="dxa"/>
            <w:vAlign w:val="center"/>
          </w:tcPr>
          <w:p w:rsidR="006538AC" w:rsidRPr="008C6DF8" w:rsidRDefault="006538AC" w:rsidP="006538AC">
            <w:pPr>
              <w:spacing w:after="0" w:line="240" w:lineRule="auto"/>
              <w:ind w:firstLine="0"/>
              <w:jc w:val="center"/>
              <w:outlineLvl w:val="0"/>
              <w:rPr>
                <w:b/>
                <w:i/>
                <w:lang w:val="en-GB"/>
              </w:rPr>
            </w:pPr>
            <w:r w:rsidRPr="008C6DF8">
              <w:rPr>
                <w:b/>
                <w:i/>
                <w:lang w:val="en-GB"/>
              </w:rPr>
              <w:t xml:space="preserve">FcS </w:t>
            </w:r>
          </w:p>
          <w:p w:rsidR="006538AC" w:rsidRPr="00380DEF" w:rsidRDefault="006538AC" w:rsidP="006538AC">
            <w:pPr>
              <w:spacing w:after="0" w:line="240" w:lineRule="auto"/>
              <w:ind w:firstLine="0"/>
              <w:jc w:val="center"/>
              <w:outlineLvl w:val="0"/>
              <w:rPr>
                <w:i/>
                <w:sz w:val="24"/>
                <w:szCs w:val="24"/>
                <w:lang w:val="en-GB"/>
              </w:rPr>
            </w:pPr>
            <w:r w:rsidRPr="002C02AB">
              <w:rPr>
                <w:b/>
                <w:lang w:val="en-GB"/>
              </w:rPr>
              <w:t>Between and within plot functional trait variation</w:t>
            </w:r>
          </w:p>
        </w:tc>
        <w:tc>
          <w:tcPr>
            <w:tcW w:w="1510" w:type="dxa"/>
            <w:vAlign w:val="center"/>
          </w:tcPr>
          <w:p w:rsidR="006538AC" w:rsidRPr="00380DEF" w:rsidRDefault="006538AC" w:rsidP="00435845">
            <w:pPr>
              <w:spacing w:after="0" w:line="240" w:lineRule="auto"/>
              <w:ind w:firstLine="0"/>
              <w:jc w:val="center"/>
              <w:outlineLvl w:val="0"/>
              <w:rPr>
                <w:b/>
                <w:sz w:val="24"/>
                <w:szCs w:val="24"/>
                <w:lang w:val="en-GB"/>
              </w:rPr>
            </w:pPr>
            <w:r w:rsidRPr="00380DEF">
              <w:rPr>
                <w:b/>
                <w:sz w:val="24"/>
                <w:szCs w:val="24"/>
                <w:lang w:val="en-GB"/>
              </w:rPr>
              <w:t>0.77</w:t>
            </w:r>
          </w:p>
        </w:tc>
        <w:tc>
          <w:tcPr>
            <w:tcW w:w="1551" w:type="dxa"/>
            <w:vAlign w:val="center"/>
          </w:tcPr>
          <w:p w:rsidR="006538AC" w:rsidRPr="00380DEF" w:rsidRDefault="006538AC" w:rsidP="00435845">
            <w:pPr>
              <w:spacing w:after="0" w:line="240" w:lineRule="auto"/>
              <w:ind w:firstLine="0"/>
              <w:jc w:val="center"/>
              <w:outlineLvl w:val="0"/>
              <w:rPr>
                <w:sz w:val="24"/>
                <w:szCs w:val="24"/>
                <w:lang w:val="en-GB"/>
              </w:rPr>
            </w:pPr>
            <w:r w:rsidRPr="00380DEF">
              <w:rPr>
                <w:sz w:val="24"/>
                <w:szCs w:val="24"/>
                <w:lang w:val="en-GB"/>
              </w:rPr>
              <w:t xml:space="preserve">1.03 </w:t>
            </w:r>
          </w:p>
          <w:p w:rsidR="006538AC" w:rsidRPr="00380DEF" w:rsidRDefault="006538AC" w:rsidP="00435845">
            <w:pPr>
              <w:spacing w:after="0" w:line="240" w:lineRule="auto"/>
              <w:ind w:firstLine="0"/>
              <w:jc w:val="center"/>
              <w:outlineLvl w:val="0"/>
              <w:rPr>
                <w:sz w:val="24"/>
                <w:szCs w:val="24"/>
                <w:lang w:val="en-GB"/>
              </w:rPr>
            </w:pPr>
            <w:r w:rsidRPr="00380DEF">
              <w:rPr>
                <w:sz w:val="24"/>
                <w:szCs w:val="24"/>
                <w:lang w:val="en-GB"/>
              </w:rPr>
              <w:t>(0.93-1.14)</w:t>
            </w:r>
          </w:p>
        </w:tc>
        <w:tc>
          <w:tcPr>
            <w:tcW w:w="1551" w:type="dxa"/>
            <w:vAlign w:val="center"/>
          </w:tcPr>
          <w:p w:rsidR="006538AC" w:rsidRPr="00380DEF" w:rsidRDefault="006538AC" w:rsidP="00435845">
            <w:pPr>
              <w:spacing w:after="0" w:line="240" w:lineRule="auto"/>
              <w:ind w:firstLine="0"/>
              <w:jc w:val="center"/>
              <w:outlineLvl w:val="0"/>
              <w:rPr>
                <w:sz w:val="24"/>
                <w:szCs w:val="24"/>
                <w:lang w:val="en-GB"/>
              </w:rPr>
            </w:pPr>
            <w:r w:rsidRPr="00380DEF">
              <w:rPr>
                <w:sz w:val="24"/>
                <w:szCs w:val="24"/>
                <w:lang w:val="en-GB"/>
              </w:rPr>
              <w:t>3.87</w:t>
            </w:r>
          </w:p>
        </w:tc>
        <w:tc>
          <w:tcPr>
            <w:tcW w:w="1390" w:type="dxa"/>
          </w:tcPr>
          <w:p w:rsidR="006538AC" w:rsidRPr="00380DEF" w:rsidRDefault="006538AC" w:rsidP="00435845">
            <w:pPr>
              <w:spacing w:after="0" w:line="240" w:lineRule="auto"/>
              <w:ind w:firstLine="0"/>
              <w:jc w:val="center"/>
              <w:outlineLvl w:val="0"/>
              <w:rPr>
                <w:sz w:val="24"/>
                <w:szCs w:val="24"/>
                <w:lang w:val="en-GB"/>
              </w:rPr>
            </w:pPr>
            <w:r w:rsidRPr="00380DEF">
              <w:rPr>
                <w:sz w:val="24"/>
                <w:szCs w:val="24"/>
                <w:lang w:val="en-GB"/>
              </w:rPr>
              <w:t>-4.24</w:t>
            </w:r>
          </w:p>
          <w:p w:rsidR="006538AC" w:rsidRPr="00380DEF" w:rsidRDefault="006538AC" w:rsidP="00435845">
            <w:pPr>
              <w:spacing w:after="0" w:line="240" w:lineRule="auto"/>
              <w:ind w:firstLine="0"/>
              <w:jc w:val="center"/>
              <w:outlineLvl w:val="0"/>
              <w:rPr>
                <w:sz w:val="24"/>
                <w:szCs w:val="24"/>
                <w:lang w:val="en-GB"/>
              </w:rPr>
            </w:pPr>
            <w:r w:rsidRPr="00380DEF">
              <w:rPr>
                <w:sz w:val="24"/>
                <w:szCs w:val="24"/>
                <w:lang w:val="en-GB"/>
              </w:rPr>
              <w:t>(±0.90)</w:t>
            </w:r>
          </w:p>
        </w:tc>
      </w:tr>
      <w:tr w:rsidR="006538AC" w:rsidRPr="006538AC" w:rsidTr="00C51C09">
        <w:trPr>
          <w:trHeight w:val="227"/>
          <w:jc w:val="center"/>
        </w:trPr>
        <w:tc>
          <w:tcPr>
            <w:tcW w:w="2826" w:type="dxa"/>
            <w:vAlign w:val="center"/>
          </w:tcPr>
          <w:p w:rsidR="006538AC" w:rsidRPr="002C02AB" w:rsidRDefault="006538AC" w:rsidP="006538AC">
            <w:pPr>
              <w:spacing w:after="0" w:line="240" w:lineRule="auto"/>
              <w:ind w:firstLine="0"/>
              <w:jc w:val="center"/>
              <w:outlineLvl w:val="0"/>
              <w:rPr>
                <w:b/>
                <w:lang w:val="en-GB"/>
              </w:rPr>
            </w:pPr>
            <w:r w:rsidRPr="008C6DF8">
              <w:rPr>
                <w:b/>
                <w:i/>
                <w:lang w:val="en-GB"/>
              </w:rPr>
              <w:t xml:space="preserve">FcS </w:t>
            </w:r>
            <w:r w:rsidRPr="002C02AB">
              <w:rPr>
                <w:b/>
                <w:lang w:val="en-GB"/>
              </w:rPr>
              <w:t>– one PFT</w:t>
            </w:r>
          </w:p>
          <w:p w:rsidR="006538AC" w:rsidRDefault="006538AC" w:rsidP="006538AC">
            <w:pPr>
              <w:spacing w:after="0" w:line="240" w:lineRule="auto"/>
              <w:ind w:firstLine="0"/>
              <w:jc w:val="center"/>
              <w:outlineLvl w:val="0"/>
              <w:rPr>
                <w:i/>
                <w:sz w:val="24"/>
                <w:szCs w:val="24"/>
                <w:lang w:val="en-GB"/>
              </w:rPr>
            </w:pPr>
            <w:r w:rsidRPr="002C02AB">
              <w:rPr>
                <w:b/>
                <w:lang w:val="en-GB"/>
              </w:rPr>
              <w:t>No functional trait variation</w:t>
            </w:r>
          </w:p>
        </w:tc>
        <w:tc>
          <w:tcPr>
            <w:tcW w:w="1510" w:type="dxa"/>
            <w:vAlign w:val="center"/>
          </w:tcPr>
          <w:p w:rsidR="006538AC" w:rsidRDefault="00392CD9" w:rsidP="00435845">
            <w:pPr>
              <w:spacing w:after="0" w:line="240" w:lineRule="auto"/>
              <w:ind w:firstLine="0"/>
              <w:jc w:val="center"/>
              <w:outlineLvl w:val="0"/>
              <w:rPr>
                <w:b/>
                <w:sz w:val="24"/>
                <w:szCs w:val="24"/>
                <w:lang w:val="en-GB"/>
              </w:rPr>
            </w:pPr>
            <w:r>
              <w:rPr>
                <w:b/>
                <w:sz w:val="24"/>
                <w:szCs w:val="24"/>
                <w:lang w:val="en-GB"/>
              </w:rPr>
              <w:t>0.69</w:t>
            </w:r>
          </w:p>
        </w:tc>
        <w:tc>
          <w:tcPr>
            <w:tcW w:w="1551" w:type="dxa"/>
            <w:vAlign w:val="center"/>
          </w:tcPr>
          <w:p w:rsidR="006538AC" w:rsidRDefault="00392CD9" w:rsidP="00435845">
            <w:pPr>
              <w:spacing w:after="0" w:line="240" w:lineRule="auto"/>
              <w:ind w:firstLine="0"/>
              <w:jc w:val="center"/>
              <w:outlineLvl w:val="0"/>
              <w:rPr>
                <w:sz w:val="24"/>
                <w:szCs w:val="24"/>
                <w:lang w:val="en-GB"/>
              </w:rPr>
            </w:pPr>
            <w:r>
              <w:rPr>
                <w:sz w:val="24"/>
                <w:szCs w:val="24"/>
                <w:lang w:val="en-GB"/>
              </w:rPr>
              <w:t>0.92</w:t>
            </w:r>
          </w:p>
          <w:p w:rsidR="00392CD9" w:rsidRDefault="00392CD9" w:rsidP="00435845">
            <w:pPr>
              <w:spacing w:after="0" w:line="240" w:lineRule="auto"/>
              <w:ind w:firstLine="0"/>
              <w:jc w:val="center"/>
              <w:outlineLvl w:val="0"/>
              <w:rPr>
                <w:sz w:val="24"/>
                <w:szCs w:val="24"/>
                <w:lang w:val="en-GB"/>
              </w:rPr>
            </w:pPr>
            <w:r>
              <w:rPr>
                <w:sz w:val="24"/>
                <w:szCs w:val="24"/>
                <w:lang w:val="en-GB"/>
              </w:rPr>
              <w:t>(0.83-1.02)</w:t>
            </w:r>
          </w:p>
        </w:tc>
        <w:tc>
          <w:tcPr>
            <w:tcW w:w="1551" w:type="dxa"/>
            <w:vAlign w:val="center"/>
          </w:tcPr>
          <w:p w:rsidR="006538AC" w:rsidRDefault="00392CD9" w:rsidP="00435845">
            <w:pPr>
              <w:spacing w:after="0" w:line="240" w:lineRule="auto"/>
              <w:ind w:firstLine="0"/>
              <w:jc w:val="center"/>
              <w:outlineLvl w:val="0"/>
              <w:rPr>
                <w:sz w:val="24"/>
                <w:szCs w:val="24"/>
                <w:lang w:val="en-GB"/>
              </w:rPr>
            </w:pPr>
            <w:r>
              <w:rPr>
                <w:sz w:val="24"/>
                <w:szCs w:val="24"/>
                <w:lang w:val="en-GB"/>
              </w:rPr>
              <w:t>4.08</w:t>
            </w:r>
          </w:p>
        </w:tc>
        <w:tc>
          <w:tcPr>
            <w:tcW w:w="1390" w:type="dxa"/>
          </w:tcPr>
          <w:p w:rsidR="006538AC" w:rsidRDefault="00392CD9" w:rsidP="00435845">
            <w:pPr>
              <w:spacing w:after="0" w:line="240" w:lineRule="auto"/>
              <w:ind w:firstLine="0"/>
              <w:jc w:val="center"/>
              <w:outlineLvl w:val="0"/>
              <w:rPr>
                <w:sz w:val="24"/>
                <w:szCs w:val="24"/>
                <w:lang w:val="en-GB"/>
              </w:rPr>
            </w:pPr>
            <w:r>
              <w:rPr>
                <w:sz w:val="24"/>
                <w:szCs w:val="24"/>
                <w:lang w:val="en-GB"/>
              </w:rPr>
              <w:t>-0.72</w:t>
            </w:r>
          </w:p>
          <w:p w:rsidR="00392CD9" w:rsidRDefault="00392CD9" w:rsidP="00435845">
            <w:pPr>
              <w:spacing w:after="0" w:line="240" w:lineRule="auto"/>
              <w:ind w:firstLine="0"/>
              <w:jc w:val="center"/>
              <w:outlineLvl w:val="0"/>
              <w:rPr>
                <w:sz w:val="24"/>
                <w:szCs w:val="24"/>
                <w:lang w:val="en-GB"/>
              </w:rPr>
            </w:pPr>
            <w:r>
              <w:rPr>
                <w:sz w:val="24"/>
                <w:szCs w:val="24"/>
                <w:lang w:val="en-GB"/>
              </w:rPr>
              <w:t>(</w:t>
            </w:r>
            <w:r w:rsidRPr="00380DEF">
              <w:rPr>
                <w:sz w:val="24"/>
                <w:szCs w:val="24"/>
                <w:lang w:val="en-GB"/>
              </w:rPr>
              <w:t>±</w:t>
            </w:r>
            <w:r>
              <w:rPr>
                <w:sz w:val="24"/>
                <w:szCs w:val="24"/>
                <w:lang w:val="en-GB"/>
              </w:rPr>
              <w:t>0.93)</w:t>
            </w:r>
          </w:p>
        </w:tc>
      </w:tr>
      <w:tr w:rsidR="006538AC" w:rsidRPr="006538AC" w:rsidTr="00C51C09">
        <w:trPr>
          <w:trHeight w:val="227"/>
          <w:jc w:val="center"/>
        </w:trPr>
        <w:tc>
          <w:tcPr>
            <w:tcW w:w="2826" w:type="dxa"/>
            <w:vAlign w:val="center"/>
          </w:tcPr>
          <w:p w:rsidR="006538AC" w:rsidRPr="002C02AB" w:rsidRDefault="006538AC" w:rsidP="006538AC">
            <w:pPr>
              <w:spacing w:after="0" w:line="240" w:lineRule="auto"/>
              <w:ind w:firstLine="0"/>
              <w:jc w:val="center"/>
              <w:outlineLvl w:val="0"/>
              <w:rPr>
                <w:b/>
                <w:lang w:val="en-GB"/>
              </w:rPr>
            </w:pPr>
            <w:r w:rsidRPr="008C6DF8">
              <w:rPr>
                <w:b/>
                <w:i/>
                <w:lang w:val="en-GB"/>
              </w:rPr>
              <w:t>FcS</w:t>
            </w:r>
            <w:r w:rsidRPr="002C02AB">
              <w:rPr>
                <w:b/>
                <w:lang w:val="en-GB"/>
              </w:rPr>
              <w:t xml:space="preserve"> – nine PFTs</w:t>
            </w:r>
          </w:p>
          <w:p w:rsidR="006538AC" w:rsidRPr="00380DEF" w:rsidRDefault="006538AC" w:rsidP="006538AC">
            <w:pPr>
              <w:spacing w:after="0" w:line="240" w:lineRule="auto"/>
              <w:ind w:firstLine="0"/>
              <w:jc w:val="center"/>
              <w:outlineLvl w:val="0"/>
              <w:rPr>
                <w:i/>
                <w:sz w:val="24"/>
                <w:szCs w:val="24"/>
                <w:lang w:val="en-GB"/>
              </w:rPr>
            </w:pPr>
            <w:r w:rsidRPr="002C02AB">
              <w:rPr>
                <w:b/>
                <w:lang w:val="en-GB"/>
              </w:rPr>
              <w:t>Between plots functional trait variation</w:t>
            </w:r>
          </w:p>
        </w:tc>
        <w:tc>
          <w:tcPr>
            <w:tcW w:w="1510" w:type="dxa"/>
            <w:vAlign w:val="center"/>
          </w:tcPr>
          <w:p w:rsidR="006538AC" w:rsidRPr="00380DEF" w:rsidRDefault="00392CD9" w:rsidP="00435845">
            <w:pPr>
              <w:spacing w:after="0" w:line="240" w:lineRule="auto"/>
              <w:ind w:firstLine="0"/>
              <w:jc w:val="center"/>
              <w:outlineLvl w:val="0"/>
              <w:rPr>
                <w:b/>
                <w:sz w:val="24"/>
                <w:szCs w:val="24"/>
                <w:lang w:val="en-GB"/>
              </w:rPr>
            </w:pPr>
            <w:r>
              <w:rPr>
                <w:b/>
                <w:sz w:val="24"/>
                <w:szCs w:val="24"/>
                <w:lang w:val="en-GB"/>
              </w:rPr>
              <w:t>0.85</w:t>
            </w:r>
          </w:p>
        </w:tc>
        <w:tc>
          <w:tcPr>
            <w:tcW w:w="1551" w:type="dxa"/>
            <w:vAlign w:val="center"/>
          </w:tcPr>
          <w:p w:rsidR="006538AC" w:rsidRDefault="00392CD9" w:rsidP="00435845">
            <w:pPr>
              <w:spacing w:after="0" w:line="240" w:lineRule="auto"/>
              <w:ind w:firstLine="0"/>
              <w:jc w:val="center"/>
              <w:outlineLvl w:val="0"/>
              <w:rPr>
                <w:sz w:val="24"/>
                <w:szCs w:val="24"/>
                <w:lang w:val="en-GB"/>
              </w:rPr>
            </w:pPr>
            <w:r>
              <w:rPr>
                <w:sz w:val="24"/>
                <w:szCs w:val="24"/>
                <w:lang w:val="en-GB"/>
              </w:rPr>
              <w:t>1.00</w:t>
            </w:r>
          </w:p>
          <w:p w:rsidR="00392CD9" w:rsidRPr="00380DEF" w:rsidRDefault="00392CD9" w:rsidP="00435845">
            <w:pPr>
              <w:spacing w:after="0" w:line="240" w:lineRule="auto"/>
              <w:ind w:firstLine="0"/>
              <w:jc w:val="center"/>
              <w:outlineLvl w:val="0"/>
              <w:rPr>
                <w:sz w:val="24"/>
                <w:szCs w:val="24"/>
                <w:lang w:val="en-GB"/>
              </w:rPr>
            </w:pPr>
            <w:r>
              <w:rPr>
                <w:sz w:val="24"/>
                <w:szCs w:val="24"/>
                <w:lang w:val="en-GB"/>
              </w:rPr>
              <w:t>(0.91 – 1.10)</w:t>
            </w:r>
          </w:p>
        </w:tc>
        <w:tc>
          <w:tcPr>
            <w:tcW w:w="1551" w:type="dxa"/>
            <w:vAlign w:val="center"/>
          </w:tcPr>
          <w:p w:rsidR="006538AC" w:rsidRPr="00380DEF" w:rsidRDefault="00392CD9" w:rsidP="00435845">
            <w:pPr>
              <w:spacing w:after="0" w:line="240" w:lineRule="auto"/>
              <w:ind w:firstLine="0"/>
              <w:jc w:val="center"/>
              <w:outlineLvl w:val="0"/>
              <w:rPr>
                <w:sz w:val="24"/>
                <w:szCs w:val="24"/>
                <w:lang w:val="en-GB"/>
              </w:rPr>
            </w:pPr>
            <w:r>
              <w:rPr>
                <w:sz w:val="24"/>
                <w:szCs w:val="24"/>
                <w:lang w:val="en-GB"/>
              </w:rPr>
              <w:t>3.55</w:t>
            </w:r>
          </w:p>
        </w:tc>
        <w:tc>
          <w:tcPr>
            <w:tcW w:w="1390" w:type="dxa"/>
          </w:tcPr>
          <w:p w:rsidR="006538AC" w:rsidRDefault="00392CD9" w:rsidP="00435845">
            <w:pPr>
              <w:spacing w:after="0" w:line="240" w:lineRule="auto"/>
              <w:ind w:firstLine="0"/>
              <w:jc w:val="center"/>
              <w:outlineLvl w:val="0"/>
              <w:rPr>
                <w:sz w:val="24"/>
                <w:szCs w:val="24"/>
                <w:lang w:val="en-GB"/>
              </w:rPr>
            </w:pPr>
            <w:r>
              <w:rPr>
                <w:sz w:val="24"/>
                <w:szCs w:val="24"/>
                <w:lang w:val="en-GB"/>
              </w:rPr>
              <w:t>-4.79</w:t>
            </w:r>
          </w:p>
          <w:p w:rsidR="00392CD9" w:rsidRPr="00380DEF" w:rsidRDefault="00392CD9" w:rsidP="00435845">
            <w:pPr>
              <w:spacing w:after="0" w:line="240" w:lineRule="auto"/>
              <w:ind w:firstLine="0"/>
              <w:jc w:val="center"/>
              <w:outlineLvl w:val="0"/>
              <w:rPr>
                <w:sz w:val="24"/>
                <w:szCs w:val="24"/>
                <w:lang w:val="en-GB"/>
              </w:rPr>
            </w:pPr>
            <w:r>
              <w:rPr>
                <w:sz w:val="24"/>
                <w:szCs w:val="24"/>
                <w:lang w:val="en-GB"/>
              </w:rPr>
              <w:t>(</w:t>
            </w:r>
            <w:r w:rsidRPr="00380DEF">
              <w:rPr>
                <w:sz w:val="24"/>
                <w:szCs w:val="24"/>
                <w:lang w:val="en-GB"/>
              </w:rPr>
              <w:t>±</w:t>
            </w:r>
            <w:r>
              <w:rPr>
                <w:sz w:val="24"/>
                <w:szCs w:val="24"/>
                <w:lang w:val="en-GB"/>
              </w:rPr>
              <w:t>0.80)</w:t>
            </w:r>
          </w:p>
        </w:tc>
      </w:tr>
      <w:tr w:rsidR="006538AC" w:rsidRPr="00380DEF" w:rsidTr="00C51C09">
        <w:trPr>
          <w:trHeight w:val="227"/>
          <w:jc w:val="center"/>
        </w:trPr>
        <w:tc>
          <w:tcPr>
            <w:tcW w:w="2826" w:type="dxa"/>
            <w:vAlign w:val="center"/>
          </w:tcPr>
          <w:p w:rsidR="006538AC" w:rsidRPr="00380DEF" w:rsidRDefault="006538AC" w:rsidP="00435845">
            <w:pPr>
              <w:spacing w:after="0" w:line="240" w:lineRule="auto"/>
              <w:ind w:firstLine="0"/>
              <w:jc w:val="center"/>
              <w:outlineLvl w:val="0"/>
              <w:rPr>
                <w:i/>
                <w:sz w:val="24"/>
                <w:szCs w:val="24"/>
                <w:lang w:val="en-GB"/>
              </w:rPr>
            </w:pPr>
          </w:p>
        </w:tc>
        <w:tc>
          <w:tcPr>
            <w:tcW w:w="6002" w:type="dxa"/>
            <w:gridSpan w:val="4"/>
            <w:vAlign w:val="center"/>
          </w:tcPr>
          <w:p w:rsidR="006538AC" w:rsidRPr="00380DEF" w:rsidRDefault="006538AC" w:rsidP="00435845">
            <w:pPr>
              <w:spacing w:after="0" w:line="240" w:lineRule="auto"/>
              <w:ind w:firstLine="0"/>
              <w:jc w:val="center"/>
              <w:outlineLvl w:val="0"/>
              <w:rPr>
                <w:b/>
                <w:sz w:val="24"/>
                <w:szCs w:val="24"/>
                <w:lang w:val="en-GB"/>
              </w:rPr>
            </w:pPr>
            <w:r w:rsidRPr="00380DEF">
              <w:rPr>
                <w:b/>
                <w:sz w:val="24"/>
                <w:szCs w:val="24"/>
                <w:lang w:val="en-GB"/>
              </w:rPr>
              <w:t>NPP</w:t>
            </w:r>
          </w:p>
        </w:tc>
      </w:tr>
      <w:tr w:rsidR="006538AC" w:rsidRPr="00380DEF" w:rsidTr="00C51C09">
        <w:trPr>
          <w:trHeight w:val="227"/>
          <w:jc w:val="center"/>
        </w:trPr>
        <w:tc>
          <w:tcPr>
            <w:tcW w:w="2826" w:type="dxa"/>
            <w:vAlign w:val="center"/>
          </w:tcPr>
          <w:p w:rsidR="006538AC" w:rsidRPr="008C6DF8" w:rsidRDefault="006538AC" w:rsidP="00435845">
            <w:pPr>
              <w:spacing w:after="0" w:line="240" w:lineRule="auto"/>
              <w:ind w:firstLine="0"/>
              <w:jc w:val="center"/>
              <w:outlineLvl w:val="0"/>
              <w:rPr>
                <w:b/>
                <w:i/>
                <w:lang w:val="en-GB"/>
              </w:rPr>
            </w:pPr>
            <w:r w:rsidRPr="008C6DF8">
              <w:rPr>
                <w:b/>
                <w:i/>
                <w:lang w:val="en-GB"/>
              </w:rPr>
              <w:t xml:space="preserve">FcS </w:t>
            </w:r>
          </w:p>
          <w:p w:rsidR="006538AC" w:rsidRPr="00380DEF" w:rsidRDefault="006538AC" w:rsidP="00435845">
            <w:pPr>
              <w:spacing w:after="0" w:line="240" w:lineRule="auto"/>
              <w:ind w:firstLine="0"/>
              <w:jc w:val="center"/>
              <w:outlineLvl w:val="0"/>
              <w:rPr>
                <w:i/>
                <w:sz w:val="24"/>
                <w:szCs w:val="24"/>
                <w:lang w:val="en-GB"/>
              </w:rPr>
            </w:pPr>
            <w:r w:rsidRPr="002C02AB">
              <w:rPr>
                <w:b/>
                <w:lang w:val="en-GB"/>
              </w:rPr>
              <w:t>Between and within plot functional trait variation</w:t>
            </w:r>
          </w:p>
        </w:tc>
        <w:tc>
          <w:tcPr>
            <w:tcW w:w="1510" w:type="dxa"/>
            <w:vAlign w:val="center"/>
          </w:tcPr>
          <w:p w:rsidR="006538AC" w:rsidRPr="00380DEF" w:rsidRDefault="006538AC" w:rsidP="00435845">
            <w:pPr>
              <w:spacing w:after="0" w:line="240" w:lineRule="auto"/>
              <w:ind w:firstLine="0"/>
              <w:jc w:val="center"/>
              <w:outlineLvl w:val="0"/>
              <w:rPr>
                <w:b/>
                <w:sz w:val="24"/>
                <w:szCs w:val="24"/>
                <w:lang w:val="en-GB"/>
              </w:rPr>
            </w:pPr>
            <w:r>
              <w:rPr>
                <w:b/>
                <w:sz w:val="24"/>
                <w:szCs w:val="24"/>
                <w:lang w:val="en-GB"/>
              </w:rPr>
              <w:t>0.90</w:t>
            </w:r>
          </w:p>
        </w:tc>
        <w:tc>
          <w:tcPr>
            <w:tcW w:w="1551" w:type="dxa"/>
            <w:vAlign w:val="center"/>
          </w:tcPr>
          <w:p w:rsidR="006538AC" w:rsidRDefault="006538AC" w:rsidP="00435845">
            <w:pPr>
              <w:spacing w:after="0" w:line="240" w:lineRule="auto"/>
              <w:ind w:firstLine="0"/>
              <w:jc w:val="center"/>
              <w:outlineLvl w:val="0"/>
              <w:rPr>
                <w:sz w:val="24"/>
                <w:szCs w:val="24"/>
                <w:lang w:val="en-GB"/>
              </w:rPr>
            </w:pPr>
            <w:r>
              <w:rPr>
                <w:sz w:val="24"/>
                <w:szCs w:val="24"/>
                <w:lang w:val="en-GB"/>
              </w:rPr>
              <w:t>1.01</w:t>
            </w:r>
          </w:p>
          <w:p w:rsidR="006538AC" w:rsidRPr="00380DEF" w:rsidRDefault="006538AC" w:rsidP="00435845">
            <w:pPr>
              <w:spacing w:after="0" w:line="240" w:lineRule="auto"/>
              <w:ind w:firstLine="0"/>
              <w:jc w:val="center"/>
              <w:outlineLvl w:val="0"/>
              <w:rPr>
                <w:sz w:val="24"/>
                <w:szCs w:val="24"/>
                <w:lang w:val="en-GB"/>
              </w:rPr>
            </w:pPr>
            <w:r>
              <w:rPr>
                <w:sz w:val="24"/>
                <w:szCs w:val="24"/>
                <w:lang w:val="en-GB"/>
              </w:rPr>
              <w:t>(0.93-1.10)</w:t>
            </w:r>
          </w:p>
        </w:tc>
        <w:tc>
          <w:tcPr>
            <w:tcW w:w="1551" w:type="dxa"/>
            <w:vAlign w:val="center"/>
          </w:tcPr>
          <w:p w:rsidR="006538AC" w:rsidRPr="00380DEF" w:rsidRDefault="006538AC" w:rsidP="00435845">
            <w:pPr>
              <w:spacing w:after="0" w:line="240" w:lineRule="auto"/>
              <w:ind w:firstLine="0"/>
              <w:jc w:val="center"/>
              <w:outlineLvl w:val="0"/>
              <w:rPr>
                <w:sz w:val="24"/>
                <w:szCs w:val="24"/>
                <w:lang w:val="en-GB"/>
              </w:rPr>
            </w:pPr>
            <w:r>
              <w:rPr>
                <w:sz w:val="24"/>
                <w:szCs w:val="24"/>
                <w:lang w:val="en-GB"/>
              </w:rPr>
              <w:t>0.99</w:t>
            </w:r>
          </w:p>
        </w:tc>
        <w:tc>
          <w:tcPr>
            <w:tcW w:w="1390" w:type="dxa"/>
          </w:tcPr>
          <w:p w:rsidR="006538AC" w:rsidRDefault="006538AC" w:rsidP="00435845">
            <w:pPr>
              <w:spacing w:after="0" w:line="240" w:lineRule="auto"/>
              <w:ind w:firstLine="0"/>
              <w:jc w:val="center"/>
              <w:outlineLvl w:val="0"/>
              <w:rPr>
                <w:sz w:val="24"/>
                <w:szCs w:val="24"/>
                <w:lang w:val="en-GB"/>
              </w:rPr>
            </w:pPr>
            <w:r>
              <w:rPr>
                <w:sz w:val="24"/>
                <w:szCs w:val="24"/>
                <w:lang w:val="en-GB"/>
              </w:rPr>
              <w:t>-1.40</w:t>
            </w:r>
          </w:p>
          <w:p w:rsidR="006538AC" w:rsidRPr="00380DEF" w:rsidRDefault="006538AC" w:rsidP="00435845">
            <w:pPr>
              <w:spacing w:after="0" w:line="240" w:lineRule="auto"/>
              <w:ind w:firstLine="0"/>
              <w:jc w:val="center"/>
              <w:outlineLvl w:val="0"/>
              <w:rPr>
                <w:sz w:val="24"/>
                <w:szCs w:val="24"/>
                <w:lang w:val="en-GB"/>
              </w:rPr>
            </w:pPr>
            <w:r>
              <w:rPr>
                <w:sz w:val="24"/>
                <w:szCs w:val="24"/>
                <w:lang w:val="en-GB"/>
              </w:rPr>
              <w:t>(</w:t>
            </w:r>
            <w:r w:rsidRPr="00380DEF">
              <w:rPr>
                <w:sz w:val="24"/>
                <w:szCs w:val="24"/>
                <w:lang w:val="en-GB"/>
              </w:rPr>
              <w:t>±</w:t>
            </w:r>
            <w:r>
              <w:rPr>
                <w:sz w:val="24"/>
                <w:szCs w:val="24"/>
                <w:lang w:val="en-GB"/>
              </w:rPr>
              <w:t>0.30)</w:t>
            </w:r>
          </w:p>
        </w:tc>
      </w:tr>
      <w:tr w:rsidR="006538AC" w:rsidRPr="006538AC" w:rsidTr="00C51C09">
        <w:trPr>
          <w:trHeight w:val="227"/>
          <w:jc w:val="center"/>
        </w:trPr>
        <w:tc>
          <w:tcPr>
            <w:tcW w:w="2826" w:type="dxa"/>
            <w:vAlign w:val="center"/>
          </w:tcPr>
          <w:p w:rsidR="006538AC" w:rsidRPr="002C02AB" w:rsidRDefault="006538AC" w:rsidP="00435845">
            <w:pPr>
              <w:spacing w:after="0" w:line="240" w:lineRule="auto"/>
              <w:ind w:firstLine="0"/>
              <w:jc w:val="center"/>
              <w:outlineLvl w:val="0"/>
              <w:rPr>
                <w:b/>
                <w:lang w:val="en-GB"/>
              </w:rPr>
            </w:pPr>
            <w:r w:rsidRPr="008C6DF8">
              <w:rPr>
                <w:b/>
                <w:i/>
                <w:lang w:val="en-GB"/>
              </w:rPr>
              <w:t xml:space="preserve">FcS </w:t>
            </w:r>
            <w:r w:rsidRPr="002C02AB">
              <w:rPr>
                <w:b/>
                <w:lang w:val="en-GB"/>
              </w:rPr>
              <w:t>– one PFT</w:t>
            </w:r>
          </w:p>
          <w:p w:rsidR="006538AC" w:rsidRDefault="006538AC" w:rsidP="00435845">
            <w:pPr>
              <w:spacing w:after="0" w:line="240" w:lineRule="auto"/>
              <w:ind w:firstLine="0"/>
              <w:jc w:val="center"/>
              <w:outlineLvl w:val="0"/>
              <w:rPr>
                <w:i/>
                <w:sz w:val="24"/>
                <w:szCs w:val="24"/>
                <w:lang w:val="en-GB"/>
              </w:rPr>
            </w:pPr>
            <w:r w:rsidRPr="002C02AB">
              <w:rPr>
                <w:b/>
                <w:lang w:val="en-GB"/>
              </w:rPr>
              <w:t>No functional trait variation</w:t>
            </w:r>
          </w:p>
        </w:tc>
        <w:tc>
          <w:tcPr>
            <w:tcW w:w="1510" w:type="dxa"/>
            <w:vAlign w:val="center"/>
          </w:tcPr>
          <w:p w:rsidR="006538AC" w:rsidRPr="00A759D2" w:rsidRDefault="00392CD9" w:rsidP="00435845">
            <w:pPr>
              <w:spacing w:after="0" w:line="240" w:lineRule="auto"/>
              <w:ind w:firstLine="0"/>
              <w:jc w:val="center"/>
              <w:outlineLvl w:val="0"/>
              <w:rPr>
                <w:sz w:val="24"/>
                <w:szCs w:val="24"/>
                <w:lang w:val="en-GB"/>
              </w:rPr>
            </w:pPr>
            <w:r>
              <w:rPr>
                <w:sz w:val="24"/>
                <w:szCs w:val="24"/>
                <w:lang w:val="en-GB"/>
              </w:rPr>
              <w:t>0.41</w:t>
            </w:r>
          </w:p>
        </w:tc>
        <w:tc>
          <w:tcPr>
            <w:tcW w:w="1551" w:type="dxa"/>
            <w:vAlign w:val="center"/>
          </w:tcPr>
          <w:p w:rsidR="006538AC" w:rsidRDefault="00392CD9" w:rsidP="00435845">
            <w:pPr>
              <w:spacing w:after="0" w:line="240" w:lineRule="auto"/>
              <w:ind w:firstLine="0"/>
              <w:jc w:val="center"/>
              <w:outlineLvl w:val="0"/>
              <w:rPr>
                <w:sz w:val="24"/>
                <w:szCs w:val="24"/>
                <w:lang w:val="en-GB"/>
              </w:rPr>
            </w:pPr>
            <w:r>
              <w:rPr>
                <w:sz w:val="24"/>
                <w:szCs w:val="24"/>
                <w:lang w:val="en-GB"/>
              </w:rPr>
              <w:t>0.90</w:t>
            </w:r>
          </w:p>
          <w:p w:rsidR="00392CD9" w:rsidRPr="00380DEF" w:rsidRDefault="00392CD9" w:rsidP="00435845">
            <w:pPr>
              <w:spacing w:after="0" w:line="240" w:lineRule="auto"/>
              <w:ind w:firstLine="0"/>
              <w:jc w:val="center"/>
              <w:outlineLvl w:val="0"/>
              <w:rPr>
                <w:sz w:val="24"/>
                <w:szCs w:val="24"/>
                <w:lang w:val="en-GB"/>
              </w:rPr>
            </w:pPr>
            <w:r>
              <w:rPr>
                <w:sz w:val="24"/>
                <w:szCs w:val="24"/>
                <w:lang w:val="en-GB"/>
              </w:rPr>
              <w:t>(0.76-1.07)</w:t>
            </w:r>
          </w:p>
        </w:tc>
        <w:tc>
          <w:tcPr>
            <w:tcW w:w="1551" w:type="dxa"/>
            <w:vAlign w:val="center"/>
          </w:tcPr>
          <w:p w:rsidR="006538AC" w:rsidRDefault="00392CD9" w:rsidP="00435845">
            <w:pPr>
              <w:spacing w:after="0" w:line="240" w:lineRule="auto"/>
              <w:ind w:firstLine="0"/>
              <w:jc w:val="center"/>
              <w:outlineLvl w:val="0"/>
              <w:rPr>
                <w:sz w:val="24"/>
                <w:szCs w:val="24"/>
                <w:lang w:val="en-GB"/>
              </w:rPr>
            </w:pPr>
            <w:r>
              <w:rPr>
                <w:sz w:val="24"/>
                <w:szCs w:val="24"/>
                <w:lang w:val="en-GB"/>
              </w:rPr>
              <w:t>2.16</w:t>
            </w:r>
          </w:p>
        </w:tc>
        <w:tc>
          <w:tcPr>
            <w:tcW w:w="1390" w:type="dxa"/>
          </w:tcPr>
          <w:p w:rsidR="006538AC" w:rsidRDefault="00392CD9" w:rsidP="00435845">
            <w:pPr>
              <w:spacing w:after="0" w:line="240" w:lineRule="auto"/>
              <w:ind w:firstLine="0"/>
              <w:jc w:val="center"/>
              <w:outlineLvl w:val="0"/>
              <w:rPr>
                <w:sz w:val="24"/>
                <w:szCs w:val="24"/>
                <w:lang w:val="en-GB"/>
              </w:rPr>
            </w:pPr>
            <w:r>
              <w:rPr>
                <w:sz w:val="24"/>
                <w:szCs w:val="24"/>
                <w:lang w:val="en-GB"/>
              </w:rPr>
              <w:t>-0.24</w:t>
            </w:r>
          </w:p>
          <w:p w:rsidR="00392CD9" w:rsidRDefault="00392CD9" w:rsidP="00435845">
            <w:pPr>
              <w:spacing w:after="0" w:line="240" w:lineRule="auto"/>
              <w:ind w:firstLine="0"/>
              <w:jc w:val="center"/>
              <w:outlineLvl w:val="0"/>
              <w:rPr>
                <w:sz w:val="24"/>
                <w:szCs w:val="24"/>
                <w:lang w:val="en-GB"/>
              </w:rPr>
            </w:pPr>
            <w:r>
              <w:rPr>
                <w:sz w:val="24"/>
                <w:szCs w:val="24"/>
                <w:lang w:val="en-GB"/>
              </w:rPr>
              <w:t>(</w:t>
            </w:r>
            <w:r w:rsidRPr="00380DEF">
              <w:rPr>
                <w:sz w:val="24"/>
                <w:szCs w:val="24"/>
                <w:lang w:val="en-GB"/>
              </w:rPr>
              <w:t>±</w:t>
            </w:r>
            <w:r>
              <w:rPr>
                <w:sz w:val="24"/>
                <w:szCs w:val="24"/>
                <w:lang w:val="en-GB"/>
              </w:rPr>
              <w:t>0.31)</w:t>
            </w:r>
          </w:p>
        </w:tc>
      </w:tr>
      <w:tr w:rsidR="006538AC" w:rsidRPr="006538AC" w:rsidTr="00C51C09">
        <w:trPr>
          <w:trHeight w:val="227"/>
          <w:jc w:val="center"/>
        </w:trPr>
        <w:tc>
          <w:tcPr>
            <w:tcW w:w="2826" w:type="dxa"/>
            <w:vAlign w:val="center"/>
          </w:tcPr>
          <w:p w:rsidR="006538AC" w:rsidRPr="002C02AB" w:rsidRDefault="006538AC" w:rsidP="00435845">
            <w:pPr>
              <w:spacing w:after="0" w:line="240" w:lineRule="auto"/>
              <w:ind w:firstLine="0"/>
              <w:jc w:val="center"/>
              <w:outlineLvl w:val="0"/>
              <w:rPr>
                <w:b/>
                <w:lang w:val="en-GB"/>
              </w:rPr>
            </w:pPr>
            <w:r w:rsidRPr="008C6DF8">
              <w:rPr>
                <w:b/>
                <w:i/>
                <w:lang w:val="en-GB"/>
              </w:rPr>
              <w:t>FcS</w:t>
            </w:r>
            <w:r w:rsidRPr="002C02AB">
              <w:rPr>
                <w:b/>
                <w:lang w:val="en-GB"/>
              </w:rPr>
              <w:t xml:space="preserve"> – nine PFTs</w:t>
            </w:r>
          </w:p>
          <w:p w:rsidR="006538AC" w:rsidRPr="00380DEF" w:rsidRDefault="006538AC" w:rsidP="00435845">
            <w:pPr>
              <w:spacing w:after="0" w:line="240" w:lineRule="auto"/>
              <w:ind w:firstLine="0"/>
              <w:jc w:val="center"/>
              <w:outlineLvl w:val="0"/>
              <w:rPr>
                <w:i/>
                <w:sz w:val="24"/>
                <w:szCs w:val="24"/>
                <w:lang w:val="en-GB"/>
              </w:rPr>
            </w:pPr>
            <w:r w:rsidRPr="002C02AB">
              <w:rPr>
                <w:b/>
                <w:lang w:val="en-GB"/>
              </w:rPr>
              <w:t>Between plots functional trait variation</w:t>
            </w:r>
          </w:p>
        </w:tc>
        <w:tc>
          <w:tcPr>
            <w:tcW w:w="1510" w:type="dxa"/>
            <w:vAlign w:val="center"/>
          </w:tcPr>
          <w:p w:rsidR="006538AC" w:rsidRPr="00A759D2" w:rsidRDefault="00392CD9" w:rsidP="00435845">
            <w:pPr>
              <w:spacing w:after="0" w:line="240" w:lineRule="auto"/>
              <w:ind w:firstLine="0"/>
              <w:jc w:val="center"/>
              <w:outlineLvl w:val="0"/>
              <w:rPr>
                <w:sz w:val="24"/>
                <w:szCs w:val="24"/>
                <w:lang w:val="en-GB"/>
              </w:rPr>
            </w:pPr>
            <w:r>
              <w:rPr>
                <w:sz w:val="24"/>
                <w:szCs w:val="24"/>
                <w:lang w:val="en-GB"/>
              </w:rPr>
              <w:t>0.89</w:t>
            </w:r>
          </w:p>
        </w:tc>
        <w:tc>
          <w:tcPr>
            <w:tcW w:w="1551" w:type="dxa"/>
            <w:vAlign w:val="center"/>
          </w:tcPr>
          <w:p w:rsidR="006538AC" w:rsidRDefault="00392CD9" w:rsidP="00435845">
            <w:pPr>
              <w:spacing w:after="0" w:line="240" w:lineRule="auto"/>
              <w:ind w:firstLine="0"/>
              <w:jc w:val="center"/>
              <w:outlineLvl w:val="0"/>
              <w:rPr>
                <w:sz w:val="24"/>
                <w:szCs w:val="24"/>
                <w:lang w:val="en-GB"/>
              </w:rPr>
            </w:pPr>
            <w:r>
              <w:rPr>
                <w:sz w:val="24"/>
                <w:szCs w:val="24"/>
                <w:lang w:val="en-GB"/>
              </w:rPr>
              <w:t>0.98</w:t>
            </w:r>
          </w:p>
          <w:p w:rsidR="00392CD9" w:rsidRPr="00380DEF" w:rsidRDefault="00392CD9" w:rsidP="00435845">
            <w:pPr>
              <w:spacing w:after="0" w:line="240" w:lineRule="auto"/>
              <w:ind w:firstLine="0"/>
              <w:jc w:val="center"/>
              <w:outlineLvl w:val="0"/>
              <w:rPr>
                <w:sz w:val="24"/>
                <w:szCs w:val="24"/>
                <w:lang w:val="en-GB"/>
              </w:rPr>
            </w:pPr>
            <w:r>
              <w:rPr>
                <w:sz w:val="24"/>
                <w:szCs w:val="24"/>
                <w:lang w:val="en-GB"/>
              </w:rPr>
              <w:t>(0.90-1.07)</w:t>
            </w:r>
          </w:p>
        </w:tc>
        <w:tc>
          <w:tcPr>
            <w:tcW w:w="1551" w:type="dxa"/>
            <w:vAlign w:val="center"/>
          </w:tcPr>
          <w:p w:rsidR="006538AC" w:rsidRPr="00380DEF" w:rsidRDefault="00392CD9" w:rsidP="00435845">
            <w:pPr>
              <w:spacing w:after="0" w:line="240" w:lineRule="auto"/>
              <w:ind w:firstLine="0"/>
              <w:jc w:val="center"/>
              <w:outlineLvl w:val="0"/>
              <w:rPr>
                <w:sz w:val="24"/>
                <w:szCs w:val="24"/>
                <w:lang w:val="en-GB"/>
              </w:rPr>
            </w:pPr>
            <w:r>
              <w:rPr>
                <w:sz w:val="24"/>
                <w:szCs w:val="24"/>
                <w:lang w:val="en-GB"/>
              </w:rPr>
              <w:t>1.02</w:t>
            </w:r>
          </w:p>
        </w:tc>
        <w:tc>
          <w:tcPr>
            <w:tcW w:w="1390" w:type="dxa"/>
          </w:tcPr>
          <w:p w:rsidR="006538AC" w:rsidRDefault="00392CD9" w:rsidP="00435845">
            <w:pPr>
              <w:spacing w:after="0" w:line="240" w:lineRule="auto"/>
              <w:ind w:firstLine="0"/>
              <w:jc w:val="center"/>
              <w:outlineLvl w:val="0"/>
              <w:rPr>
                <w:sz w:val="24"/>
                <w:szCs w:val="24"/>
                <w:lang w:val="en-GB"/>
              </w:rPr>
            </w:pPr>
            <w:r>
              <w:rPr>
                <w:sz w:val="24"/>
                <w:szCs w:val="24"/>
                <w:lang w:val="en-GB"/>
              </w:rPr>
              <w:t>-1.58</w:t>
            </w:r>
          </w:p>
          <w:p w:rsidR="00392CD9" w:rsidRPr="00380DEF" w:rsidRDefault="00392CD9" w:rsidP="00435845">
            <w:pPr>
              <w:spacing w:after="0" w:line="240" w:lineRule="auto"/>
              <w:ind w:firstLine="0"/>
              <w:jc w:val="center"/>
              <w:outlineLvl w:val="0"/>
              <w:rPr>
                <w:sz w:val="24"/>
                <w:szCs w:val="24"/>
                <w:lang w:val="en-GB"/>
              </w:rPr>
            </w:pPr>
            <w:r>
              <w:rPr>
                <w:sz w:val="24"/>
                <w:szCs w:val="24"/>
                <w:lang w:val="en-GB"/>
              </w:rPr>
              <w:t>(</w:t>
            </w:r>
            <w:r w:rsidRPr="00380DEF">
              <w:rPr>
                <w:sz w:val="24"/>
                <w:szCs w:val="24"/>
                <w:lang w:val="en-GB"/>
              </w:rPr>
              <w:t>±</w:t>
            </w:r>
            <w:r>
              <w:rPr>
                <w:sz w:val="24"/>
                <w:szCs w:val="24"/>
                <w:lang w:val="en-GB"/>
              </w:rPr>
              <w:t>0.26)</w:t>
            </w:r>
          </w:p>
        </w:tc>
      </w:tr>
    </w:tbl>
    <w:p w:rsidR="006538AC" w:rsidRDefault="006538AC" w:rsidP="006538AC">
      <w:pPr>
        <w:spacing w:after="0" w:line="360" w:lineRule="auto"/>
        <w:ind w:firstLine="0"/>
        <w:rPr>
          <w:sz w:val="24"/>
          <w:szCs w:val="24"/>
          <w:lang w:val="en-GB"/>
        </w:rPr>
      </w:pPr>
    </w:p>
    <w:p w:rsidR="006538AC" w:rsidRDefault="006538AC" w:rsidP="006538AC">
      <w:pPr>
        <w:spacing w:after="0" w:line="240" w:lineRule="auto"/>
        <w:ind w:firstLine="0"/>
        <w:rPr>
          <w:b/>
          <w:sz w:val="24"/>
          <w:szCs w:val="24"/>
          <w:lang w:val="en-GB"/>
        </w:rPr>
      </w:pPr>
    </w:p>
    <w:p w:rsidR="006538AC" w:rsidRDefault="006538AC" w:rsidP="003C609A">
      <w:pPr>
        <w:spacing w:line="240" w:lineRule="auto"/>
        <w:ind w:firstLine="0"/>
        <w:jc w:val="both"/>
        <w:rPr>
          <w:b/>
          <w:sz w:val="24"/>
          <w:szCs w:val="24"/>
          <w:lang w:val="en-GB"/>
        </w:rPr>
      </w:pPr>
    </w:p>
    <w:p w:rsidR="006538AC" w:rsidRDefault="006538AC" w:rsidP="003C609A">
      <w:pPr>
        <w:spacing w:line="240" w:lineRule="auto"/>
        <w:ind w:firstLine="0"/>
        <w:jc w:val="both"/>
        <w:rPr>
          <w:b/>
          <w:sz w:val="24"/>
          <w:szCs w:val="24"/>
          <w:lang w:val="en-GB"/>
        </w:rPr>
      </w:pPr>
    </w:p>
    <w:p w:rsidR="006538AC" w:rsidRDefault="006538AC" w:rsidP="003C609A">
      <w:pPr>
        <w:spacing w:line="240" w:lineRule="auto"/>
        <w:ind w:firstLine="0"/>
        <w:jc w:val="both"/>
        <w:rPr>
          <w:b/>
          <w:sz w:val="24"/>
          <w:szCs w:val="24"/>
          <w:lang w:val="en-GB"/>
        </w:rPr>
      </w:pPr>
    </w:p>
    <w:p w:rsidR="006538AC" w:rsidRDefault="006538AC" w:rsidP="003C609A">
      <w:pPr>
        <w:spacing w:line="240" w:lineRule="auto"/>
        <w:ind w:firstLine="0"/>
        <w:jc w:val="both"/>
        <w:rPr>
          <w:b/>
          <w:sz w:val="24"/>
          <w:szCs w:val="24"/>
          <w:lang w:val="en-GB"/>
        </w:rPr>
      </w:pPr>
    </w:p>
    <w:p w:rsidR="00C51C09" w:rsidRDefault="00C51C09" w:rsidP="003C609A">
      <w:pPr>
        <w:spacing w:line="240" w:lineRule="auto"/>
        <w:ind w:firstLine="0"/>
        <w:jc w:val="both"/>
        <w:rPr>
          <w:b/>
          <w:sz w:val="24"/>
          <w:szCs w:val="24"/>
          <w:lang w:val="en-GB"/>
        </w:rPr>
      </w:pPr>
    </w:p>
    <w:p w:rsidR="00C51C09" w:rsidRDefault="00C51C09" w:rsidP="003C609A">
      <w:pPr>
        <w:spacing w:line="240" w:lineRule="auto"/>
        <w:ind w:firstLine="0"/>
        <w:jc w:val="both"/>
        <w:rPr>
          <w:b/>
          <w:sz w:val="24"/>
          <w:szCs w:val="24"/>
          <w:lang w:val="en-GB"/>
        </w:rPr>
      </w:pPr>
    </w:p>
    <w:p w:rsidR="00D21176" w:rsidRPr="002C02AB" w:rsidRDefault="00D21176" w:rsidP="003C609A">
      <w:pPr>
        <w:spacing w:line="240" w:lineRule="auto"/>
        <w:ind w:firstLine="0"/>
        <w:jc w:val="both"/>
        <w:rPr>
          <w:sz w:val="24"/>
          <w:szCs w:val="24"/>
          <w:lang w:val="en-GB"/>
        </w:rPr>
      </w:pPr>
      <w:r w:rsidRPr="002C02AB">
        <w:rPr>
          <w:b/>
          <w:sz w:val="24"/>
          <w:szCs w:val="24"/>
          <w:lang w:val="en-GB"/>
        </w:rPr>
        <w:t>Figure S</w:t>
      </w:r>
      <w:r>
        <w:rPr>
          <w:b/>
          <w:sz w:val="24"/>
          <w:szCs w:val="24"/>
          <w:lang w:val="en-GB"/>
        </w:rPr>
        <w:t>5</w:t>
      </w:r>
      <w:r w:rsidRPr="002C02AB">
        <w:rPr>
          <w:b/>
          <w:sz w:val="24"/>
          <w:szCs w:val="24"/>
          <w:lang w:val="en-GB"/>
        </w:rPr>
        <w:t>.3:</w:t>
      </w:r>
      <w:r w:rsidRPr="002C02AB">
        <w:rPr>
          <w:sz w:val="24"/>
          <w:szCs w:val="24"/>
          <w:lang w:val="en-GB"/>
        </w:rPr>
        <w:t xml:space="preserve"> Simulated GPP (upper panel) and NPP (lower panel) using the </w:t>
      </w:r>
      <w:r w:rsidRPr="008C6DF8">
        <w:rPr>
          <w:i/>
          <w:sz w:val="24"/>
          <w:szCs w:val="24"/>
          <w:lang w:val="en-GB"/>
        </w:rPr>
        <w:t>FcS</w:t>
      </w:r>
      <w:r w:rsidRPr="002C02AB">
        <w:rPr>
          <w:sz w:val="24"/>
          <w:szCs w:val="24"/>
          <w:lang w:val="en-GB"/>
        </w:rPr>
        <w:t xml:space="preserve"> setup which accounts for within stand functional trait variation (black symbols and line) with the one PFT setup (blue symbols and line) that does not account for plot-level differences in plant functional traits and the nine PFTs setup (red symbols and line) that accounts for plot-level differences (but not within plot variation) in plant functional traits. Circles indicate field estimates of stand GPP and NPP.</w:t>
      </w:r>
    </w:p>
    <w:p w:rsidR="00D21176" w:rsidRPr="002C02AB" w:rsidRDefault="00C51C09" w:rsidP="00C51C09">
      <w:pPr>
        <w:spacing w:line="240" w:lineRule="auto"/>
        <w:ind w:firstLine="0"/>
        <w:jc w:val="center"/>
        <w:rPr>
          <w:sz w:val="24"/>
          <w:szCs w:val="24"/>
          <w:lang w:val="en-GB"/>
        </w:rPr>
      </w:pPr>
      <w:r>
        <w:rPr>
          <w:noProof/>
        </w:rPr>
        <w:drawing>
          <wp:inline distT="0" distB="0" distL="0" distR="0" wp14:anchorId="651C6946" wp14:editId="22E0F498">
            <wp:extent cx="5267325" cy="5257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5267325" cy="5257800"/>
                    </a:xfrm>
                    <a:prstGeom prst="rect">
                      <a:avLst/>
                    </a:prstGeom>
                  </pic:spPr>
                </pic:pic>
              </a:graphicData>
            </a:graphic>
          </wp:inline>
        </w:drawing>
      </w:r>
    </w:p>
    <w:p w:rsidR="00D21176" w:rsidRPr="002C02AB" w:rsidRDefault="00D21176" w:rsidP="00D21176">
      <w:pPr>
        <w:spacing w:after="0"/>
        <w:ind w:firstLine="0"/>
        <w:jc w:val="both"/>
        <w:rPr>
          <w:sz w:val="24"/>
          <w:szCs w:val="24"/>
          <w:lang w:val="en-GB"/>
        </w:rPr>
      </w:pPr>
    </w:p>
    <w:p w:rsidR="00D21176" w:rsidRPr="002C02AB" w:rsidRDefault="00D21176" w:rsidP="00D21176">
      <w:pPr>
        <w:spacing w:after="0" w:line="240" w:lineRule="auto"/>
        <w:ind w:firstLine="0"/>
        <w:jc w:val="center"/>
        <w:rPr>
          <w:b/>
          <w:bCs/>
          <w:i/>
          <w:sz w:val="24"/>
          <w:szCs w:val="24"/>
          <w:lang w:val="en-GB"/>
        </w:rPr>
      </w:pPr>
    </w:p>
    <w:p w:rsidR="005B6820" w:rsidRDefault="005B6820">
      <w:pPr>
        <w:ind w:firstLine="0"/>
        <w:rPr>
          <w:lang w:val="en-US"/>
        </w:rPr>
      </w:pPr>
    </w:p>
    <w:sectPr w:rsidR="005B6820" w:rsidSect="000029C9">
      <w:footerReference w:type="default" r:id="rId5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E06" w:rsidRDefault="00D52E06">
      <w:pPr>
        <w:spacing w:after="0" w:line="240" w:lineRule="auto"/>
      </w:pPr>
      <w:r>
        <w:separator/>
      </w:r>
    </w:p>
  </w:endnote>
  <w:endnote w:type="continuationSeparator" w:id="0">
    <w:p w:rsidR="00D52E06" w:rsidRDefault="00D5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96B" w:rsidRDefault="000D196B">
    <w:pPr>
      <w:pStyle w:val="Footer"/>
      <w:jc w:val="center"/>
    </w:pPr>
    <w:r>
      <w:fldChar w:fldCharType="begin"/>
    </w:r>
    <w:r>
      <w:instrText xml:space="preserve"> PAGE   \* MERGEFORMAT </w:instrText>
    </w:r>
    <w:r>
      <w:fldChar w:fldCharType="separate"/>
    </w:r>
    <w:r w:rsidR="00211BF5">
      <w:rPr>
        <w:noProof/>
      </w:rPr>
      <w:t>1</w:t>
    </w:r>
    <w:r>
      <w:rPr>
        <w:noProof/>
      </w:rPr>
      <w:fldChar w:fldCharType="end"/>
    </w:r>
  </w:p>
  <w:p w:rsidR="000D196B" w:rsidRDefault="000D1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E06" w:rsidRDefault="00D52E06">
      <w:pPr>
        <w:spacing w:after="0" w:line="240" w:lineRule="auto"/>
      </w:pPr>
      <w:r>
        <w:separator/>
      </w:r>
    </w:p>
  </w:footnote>
  <w:footnote w:type="continuationSeparator" w:id="0">
    <w:p w:rsidR="00D52E06" w:rsidRDefault="00D52E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1A65"/>
    <w:multiLevelType w:val="hybridMultilevel"/>
    <w:tmpl w:val="9C3ACF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D57306"/>
    <w:multiLevelType w:val="hybridMultilevel"/>
    <w:tmpl w:val="40E6355A"/>
    <w:lvl w:ilvl="0" w:tplc="32BE24E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B356E0"/>
    <w:multiLevelType w:val="hybridMultilevel"/>
    <w:tmpl w:val="070216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3145C28"/>
    <w:multiLevelType w:val="hybridMultilevel"/>
    <w:tmpl w:val="B1F21686"/>
    <w:lvl w:ilvl="0" w:tplc="8AAA030E">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B7B4C9C"/>
    <w:multiLevelType w:val="hybridMultilevel"/>
    <w:tmpl w:val="4EC8A7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273247F"/>
    <w:multiLevelType w:val="hybridMultilevel"/>
    <w:tmpl w:val="EE8278B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UxtzA3tTCztDQ1szRV0lEKTi0uzszPAykwMqkFACuXr7UtAAAA"/>
  </w:docVars>
  <w:rsids>
    <w:rsidRoot w:val="00D21176"/>
    <w:rsid w:val="00002608"/>
    <w:rsid w:val="000029C9"/>
    <w:rsid w:val="00012FE3"/>
    <w:rsid w:val="000234E6"/>
    <w:rsid w:val="000237F0"/>
    <w:rsid w:val="00043565"/>
    <w:rsid w:val="00043EE2"/>
    <w:rsid w:val="00061446"/>
    <w:rsid w:val="00063556"/>
    <w:rsid w:val="000905D9"/>
    <w:rsid w:val="0009257D"/>
    <w:rsid w:val="000A59C8"/>
    <w:rsid w:val="000B68B6"/>
    <w:rsid w:val="000C2052"/>
    <w:rsid w:val="000C5A96"/>
    <w:rsid w:val="000D196B"/>
    <w:rsid w:val="000E6B58"/>
    <w:rsid w:val="000F18D9"/>
    <w:rsid w:val="000F5E4E"/>
    <w:rsid w:val="001019D2"/>
    <w:rsid w:val="00104855"/>
    <w:rsid w:val="00110BCE"/>
    <w:rsid w:val="001145E0"/>
    <w:rsid w:val="00121FBF"/>
    <w:rsid w:val="00124C0F"/>
    <w:rsid w:val="001301E0"/>
    <w:rsid w:val="00134F8C"/>
    <w:rsid w:val="00140A0C"/>
    <w:rsid w:val="00153884"/>
    <w:rsid w:val="001703E8"/>
    <w:rsid w:val="00171AF2"/>
    <w:rsid w:val="0017352D"/>
    <w:rsid w:val="001756B5"/>
    <w:rsid w:val="00184A39"/>
    <w:rsid w:val="001908A8"/>
    <w:rsid w:val="001A3148"/>
    <w:rsid w:val="001C2F6C"/>
    <w:rsid w:val="001D2819"/>
    <w:rsid w:val="001D6547"/>
    <w:rsid w:val="001F5F7A"/>
    <w:rsid w:val="00211BF5"/>
    <w:rsid w:val="002218C1"/>
    <w:rsid w:val="0023447A"/>
    <w:rsid w:val="00237D5B"/>
    <w:rsid w:val="00240CD5"/>
    <w:rsid w:val="002425EE"/>
    <w:rsid w:val="0025338C"/>
    <w:rsid w:val="002613A1"/>
    <w:rsid w:val="00262E14"/>
    <w:rsid w:val="002650C8"/>
    <w:rsid w:val="00265A86"/>
    <w:rsid w:val="0027228B"/>
    <w:rsid w:val="00273BA1"/>
    <w:rsid w:val="00275A82"/>
    <w:rsid w:val="002963C0"/>
    <w:rsid w:val="002A204F"/>
    <w:rsid w:val="002B22CB"/>
    <w:rsid w:val="002B727B"/>
    <w:rsid w:val="002C26E9"/>
    <w:rsid w:val="002D69BD"/>
    <w:rsid w:val="002E79FD"/>
    <w:rsid w:val="002F495C"/>
    <w:rsid w:val="00313DF2"/>
    <w:rsid w:val="0031703B"/>
    <w:rsid w:val="00324D93"/>
    <w:rsid w:val="00337BF8"/>
    <w:rsid w:val="003411F8"/>
    <w:rsid w:val="003453B6"/>
    <w:rsid w:val="00347D09"/>
    <w:rsid w:val="00350453"/>
    <w:rsid w:val="0037596F"/>
    <w:rsid w:val="003859B1"/>
    <w:rsid w:val="00392CD9"/>
    <w:rsid w:val="00393428"/>
    <w:rsid w:val="003A06DE"/>
    <w:rsid w:val="003B08B9"/>
    <w:rsid w:val="003B2422"/>
    <w:rsid w:val="003C609A"/>
    <w:rsid w:val="003E368E"/>
    <w:rsid w:val="004167F8"/>
    <w:rsid w:val="00435845"/>
    <w:rsid w:val="00442EB7"/>
    <w:rsid w:val="00446118"/>
    <w:rsid w:val="00447965"/>
    <w:rsid w:val="00474462"/>
    <w:rsid w:val="00477324"/>
    <w:rsid w:val="0048375A"/>
    <w:rsid w:val="004C342A"/>
    <w:rsid w:val="004C47F2"/>
    <w:rsid w:val="004C65A8"/>
    <w:rsid w:val="004E23BA"/>
    <w:rsid w:val="004F6726"/>
    <w:rsid w:val="00506991"/>
    <w:rsid w:val="00517BBA"/>
    <w:rsid w:val="00521929"/>
    <w:rsid w:val="0053189C"/>
    <w:rsid w:val="005379F7"/>
    <w:rsid w:val="005454E4"/>
    <w:rsid w:val="00545903"/>
    <w:rsid w:val="00547043"/>
    <w:rsid w:val="00557B96"/>
    <w:rsid w:val="005726CB"/>
    <w:rsid w:val="005810FE"/>
    <w:rsid w:val="00582944"/>
    <w:rsid w:val="005858C5"/>
    <w:rsid w:val="00591E85"/>
    <w:rsid w:val="005A254B"/>
    <w:rsid w:val="005B6820"/>
    <w:rsid w:val="005C37EC"/>
    <w:rsid w:val="005D5322"/>
    <w:rsid w:val="005E0FD2"/>
    <w:rsid w:val="005F738E"/>
    <w:rsid w:val="006022B6"/>
    <w:rsid w:val="00602B65"/>
    <w:rsid w:val="006103D6"/>
    <w:rsid w:val="006208EE"/>
    <w:rsid w:val="00625CAB"/>
    <w:rsid w:val="0063198A"/>
    <w:rsid w:val="00650854"/>
    <w:rsid w:val="006538AC"/>
    <w:rsid w:val="00653AE8"/>
    <w:rsid w:val="006A7886"/>
    <w:rsid w:val="006B0B55"/>
    <w:rsid w:val="006B71BB"/>
    <w:rsid w:val="006D6A0D"/>
    <w:rsid w:val="006E2DF2"/>
    <w:rsid w:val="006E773E"/>
    <w:rsid w:val="006F5649"/>
    <w:rsid w:val="006F5D60"/>
    <w:rsid w:val="007020BD"/>
    <w:rsid w:val="00707273"/>
    <w:rsid w:val="007249DD"/>
    <w:rsid w:val="0072568C"/>
    <w:rsid w:val="007302BB"/>
    <w:rsid w:val="00731C9F"/>
    <w:rsid w:val="007333D4"/>
    <w:rsid w:val="00733695"/>
    <w:rsid w:val="007345C8"/>
    <w:rsid w:val="00744B5A"/>
    <w:rsid w:val="007575BF"/>
    <w:rsid w:val="00761F9B"/>
    <w:rsid w:val="007622B1"/>
    <w:rsid w:val="00763A81"/>
    <w:rsid w:val="007676CA"/>
    <w:rsid w:val="007A6145"/>
    <w:rsid w:val="007B0A94"/>
    <w:rsid w:val="007B556B"/>
    <w:rsid w:val="007C1E5D"/>
    <w:rsid w:val="007D0CE3"/>
    <w:rsid w:val="007D628F"/>
    <w:rsid w:val="007E54F6"/>
    <w:rsid w:val="00814E0E"/>
    <w:rsid w:val="00820211"/>
    <w:rsid w:val="0082723B"/>
    <w:rsid w:val="00833FB2"/>
    <w:rsid w:val="00835877"/>
    <w:rsid w:val="00840D3D"/>
    <w:rsid w:val="00845EAC"/>
    <w:rsid w:val="008553F9"/>
    <w:rsid w:val="008767D8"/>
    <w:rsid w:val="008A613D"/>
    <w:rsid w:val="008A7586"/>
    <w:rsid w:val="008B4C49"/>
    <w:rsid w:val="008B4CD8"/>
    <w:rsid w:val="008C54F0"/>
    <w:rsid w:val="008D07AF"/>
    <w:rsid w:val="008D45FE"/>
    <w:rsid w:val="008E0BFF"/>
    <w:rsid w:val="008E7ECF"/>
    <w:rsid w:val="00904AA0"/>
    <w:rsid w:val="00911FF4"/>
    <w:rsid w:val="00912AFD"/>
    <w:rsid w:val="009172BD"/>
    <w:rsid w:val="00924501"/>
    <w:rsid w:val="009278AF"/>
    <w:rsid w:val="009430FB"/>
    <w:rsid w:val="00945C72"/>
    <w:rsid w:val="00946E3D"/>
    <w:rsid w:val="009531CE"/>
    <w:rsid w:val="0095484B"/>
    <w:rsid w:val="00970F24"/>
    <w:rsid w:val="00974CA1"/>
    <w:rsid w:val="009904F7"/>
    <w:rsid w:val="009910F7"/>
    <w:rsid w:val="009960DF"/>
    <w:rsid w:val="00997A68"/>
    <w:rsid w:val="009A2FD3"/>
    <w:rsid w:val="009A591D"/>
    <w:rsid w:val="009C1B58"/>
    <w:rsid w:val="009C56F1"/>
    <w:rsid w:val="009E03A6"/>
    <w:rsid w:val="009F735E"/>
    <w:rsid w:val="00A33D49"/>
    <w:rsid w:val="00A6409D"/>
    <w:rsid w:val="00A759D2"/>
    <w:rsid w:val="00A86A89"/>
    <w:rsid w:val="00AB6E0F"/>
    <w:rsid w:val="00AC7419"/>
    <w:rsid w:val="00AD1D15"/>
    <w:rsid w:val="00AF41E5"/>
    <w:rsid w:val="00AF6031"/>
    <w:rsid w:val="00AF71DE"/>
    <w:rsid w:val="00AF72BE"/>
    <w:rsid w:val="00AF7412"/>
    <w:rsid w:val="00B303E2"/>
    <w:rsid w:val="00B31539"/>
    <w:rsid w:val="00B425B7"/>
    <w:rsid w:val="00B61ABE"/>
    <w:rsid w:val="00B63C9A"/>
    <w:rsid w:val="00B66333"/>
    <w:rsid w:val="00B67EBA"/>
    <w:rsid w:val="00B73C3B"/>
    <w:rsid w:val="00B75BE0"/>
    <w:rsid w:val="00B8129E"/>
    <w:rsid w:val="00B845FD"/>
    <w:rsid w:val="00B92BB8"/>
    <w:rsid w:val="00BD1AD6"/>
    <w:rsid w:val="00BD748D"/>
    <w:rsid w:val="00BE1EB3"/>
    <w:rsid w:val="00BE295A"/>
    <w:rsid w:val="00BE2DF6"/>
    <w:rsid w:val="00BE7E5C"/>
    <w:rsid w:val="00BF38D4"/>
    <w:rsid w:val="00BF3980"/>
    <w:rsid w:val="00BF5B57"/>
    <w:rsid w:val="00C30626"/>
    <w:rsid w:val="00C326A5"/>
    <w:rsid w:val="00C41FBD"/>
    <w:rsid w:val="00C43F90"/>
    <w:rsid w:val="00C51098"/>
    <w:rsid w:val="00C51C09"/>
    <w:rsid w:val="00C702FB"/>
    <w:rsid w:val="00C707A8"/>
    <w:rsid w:val="00C76A5E"/>
    <w:rsid w:val="00C76AAA"/>
    <w:rsid w:val="00C84030"/>
    <w:rsid w:val="00C958D7"/>
    <w:rsid w:val="00C97304"/>
    <w:rsid w:val="00CB44C7"/>
    <w:rsid w:val="00CE09CB"/>
    <w:rsid w:val="00CE3919"/>
    <w:rsid w:val="00CF252F"/>
    <w:rsid w:val="00D06B08"/>
    <w:rsid w:val="00D11E87"/>
    <w:rsid w:val="00D21176"/>
    <w:rsid w:val="00D52E06"/>
    <w:rsid w:val="00D71157"/>
    <w:rsid w:val="00D90FE6"/>
    <w:rsid w:val="00DA142F"/>
    <w:rsid w:val="00DA5BA9"/>
    <w:rsid w:val="00DA7F5F"/>
    <w:rsid w:val="00DB2B9A"/>
    <w:rsid w:val="00DB37AB"/>
    <w:rsid w:val="00DC4BC0"/>
    <w:rsid w:val="00DD374B"/>
    <w:rsid w:val="00DD6430"/>
    <w:rsid w:val="00E062DD"/>
    <w:rsid w:val="00E12DE7"/>
    <w:rsid w:val="00E3504C"/>
    <w:rsid w:val="00E445FF"/>
    <w:rsid w:val="00E56D28"/>
    <w:rsid w:val="00E57BDA"/>
    <w:rsid w:val="00E93614"/>
    <w:rsid w:val="00E93C44"/>
    <w:rsid w:val="00E963FC"/>
    <w:rsid w:val="00EB5A3A"/>
    <w:rsid w:val="00EC42C2"/>
    <w:rsid w:val="00ED46DB"/>
    <w:rsid w:val="00ED7769"/>
    <w:rsid w:val="00ED7D85"/>
    <w:rsid w:val="00EE18FC"/>
    <w:rsid w:val="00EF010E"/>
    <w:rsid w:val="00EF19AE"/>
    <w:rsid w:val="00EF3751"/>
    <w:rsid w:val="00EF65CA"/>
    <w:rsid w:val="00EF696B"/>
    <w:rsid w:val="00F07A28"/>
    <w:rsid w:val="00F3406F"/>
    <w:rsid w:val="00F37B8A"/>
    <w:rsid w:val="00F52EC0"/>
    <w:rsid w:val="00F7747D"/>
    <w:rsid w:val="00F80092"/>
    <w:rsid w:val="00F921EF"/>
    <w:rsid w:val="00FA4968"/>
    <w:rsid w:val="00FB0A0B"/>
    <w:rsid w:val="00FB2C02"/>
    <w:rsid w:val="00FC2AA5"/>
    <w:rsid w:val="00FD5D3B"/>
    <w:rsid w:val="00FE2F90"/>
    <w:rsid w:val="00FE75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176"/>
    <w:pPr>
      <w:ind w:firstLine="284"/>
    </w:pPr>
    <w:rPr>
      <w:rFonts w:ascii="Times New Roman" w:eastAsia="Times New Roman" w:hAnsi="Times New Roman" w:cs="Times New Roman"/>
      <w:lang w:eastAsia="el-GR"/>
    </w:rPr>
  </w:style>
  <w:style w:type="paragraph" w:styleId="Heading1">
    <w:name w:val="heading 1"/>
    <w:basedOn w:val="Normal"/>
    <w:next w:val="Normal"/>
    <w:link w:val="Heading1Char"/>
    <w:uiPriority w:val="9"/>
    <w:qFormat/>
    <w:rsid w:val="00D21176"/>
    <w:pPr>
      <w:keepNext/>
      <w:keepLines/>
      <w:spacing w:before="120" w:after="120"/>
      <w:ind w:firstLine="0"/>
      <w:outlineLvl w:val="0"/>
    </w:pPr>
    <w:rPr>
      <w:b/>
      <w:bCs/>
      <w:sz w:val="28"/>
      <w:szCs w:val="28"/>
    </w:rPr>
  </w:style>
  <w:style w:type="paragraph" w:styleId="Heading2">
    <w:name w:val="heading 2"/>
    <w:basedOn w:val="Normal"/>
    <w:next w:val="Normal"/>
    <w:link w:val="Heading2Char"/>
    <w:uiPriority w:val="9"/>
    <w:unhideWhenUsed/>
    <w:qFormat/>
    <w:rsid w:val="00D21176"/>
    <w:pPr>
      <w:keepNext/>
      <w:keepLines/>
      <w:spacing w:before="120" w:after="120"/>
      <w:ind w:firstLine="0"/>
      <w:outlineLvl w:val="1"/>
    </w:pPr>
    <w:rPr>
      <w:b/>
      <w:bCs/>
      <w:sz w:val="26"/>
      <w:szCs w:val="26"/>
    </w:rPr>
  </w:style>
  <w:style w:type="paragraph" w:styleId="Heading3">
    <w:name w:val="heading 3"/>
    <w:basedOn w:val="Normal"/>
    <w:next w:val="Normal"/>
    <w:link w:val="Heading3Char"/>
    <w:uiPriority w:val="9"/>
    <w:unhideWhenUsed/>
    <w:qFormat/>
    <w:rsid w:val="00D21176"/>
    <w:pPr>
      <w:keepNext/>
      <w:keepLines/>
      <w:spacing w:before="120" w:after="120"/>
      <w:ind w:firstLine="0"/>
      <w:outlineLvl w:val="2"/>
    </w:pPr>
    <w:rPr>
      <w:b/>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76"/>
    <w:rPr>
      <w:rFonts w:ascii="Times New Roman" w:eastAsia="Times New Roman" w:hAnsi="Times New Roman" w:cs="Times New Roman"/>
      <w:b/>
      <w:bCs/>
      <w:sz w:val="28"/>
      <w:szCs w:val="28"/>
      <w:lang w:eastAsia="el-GR"/>
    </w:rPr>
  </w:style>
  <w:style w:type="character" w:customStyle="1" w:styleId="Heading2Char">
    <w:name w:val="Heading 2 Char"/>
    <w:basedOn w:val="DefaultParagraphFont"/>
    <w:link w:val="Heading2"/>
    <w:uiPriority w:val="9"/>
    <w:rsid w:val="00D21176"/>
    <w:rPr>
      <w:rFonts w:ascii="Times New Roman" w:eastAsia="Times New Roman" w:hAnsi="Times New Roman" w:cs="Times New Roman"/>
      <w:b/>
      <w:bCs/>
      <w:sz w:val="26"/>
      <w:szCs w:val="26"/>
      <w:lang w:eastAsia="el-GR"/>
    </w:rPr>
  </w:style>
  <w:style w:type="character" w:customStyle="1" w:styleId="Heading3Char">
    <w:name w:val="Heading 3 Char"/>
    <w:basedOn w:val="DefaultParagraphFont"/>
    <w:link w:val="Heading3"/>
    <w:uiPriority w:val="9"/>
    <w:rsid w:val="00D21176"/>
    <w:rPr>
      <w:rFonts w:ascii="Times New Roman" w:eastAsia="Times New Roman" w:hAnsi="Times New Roman" w:cs="Times New Roman"/>
      <w:b/>
      <w:bCs/>
      <w:i/>
      <w:sz w:val="24"/>
      <w:lang w:eastAsia="el-GR"/>
    </w:rPr>
  </w:style>
  <w:style w:type="paragraph" w:styleId="Header">
    <w:name w:val="header"/>
    <w:basedOn w:val="Normal"/>
    <w:link w:val="HeaderChar"/>
    <w:uiPriority w:val="99"/>
    <w:semiHidden/>
    <w:unhideWhenUsed/>
    <w:rsid w:val="00D2117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21176"/>
    <w:rPr>
      <w:rFonts w:ascii="Times New Roman" w:eastAsia="Times New Roman" w:hAnsi="Times New Roman" w:cs="Times New Roman"/>
      <w:lang w:eastAsia="el-GR"/>
    </w:rPr>
  </w:style>
  <w:style w:type="paragraph" w:styleId="Footer">
    <w:name w:val="footer"/>
    <w:basedOn w:val="Normal"/>
    <w:link w:val="FooterChar"/>
    <w:uiPriority w:val="99"/>
    <w:unhideWhenUsed/>
    <w:rsid w:val="00D211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1176"/>
    <w:rPr>
      <w:rFonts w:ascii="Times New Roman" w:eastAsia="Times New Roman" w:hAnsi="Times New Roman" w:cs="Times New Roman"/>
      <w:lang w:eastAsia="el-GR"/>
    </w:rPr>
  </w:style>
  <w:style w:type="paragraph" w:customStyle="1" w:styleId="MTDisplayEquation">
    <w:name w:val="MTDisplayEquation"/>
    <w:basedOn w:val="Normal"/>
    <w:next w:val="Normal"/>
    <w:link w:val="MTDisplayEquationChar"/>
    <w:rsid w:val="00D21176"/>
    <w:pPr>
      <w:tabs>
        <w:tab w:val="center" w:pos="4820"/>
        <w:tab w:val="right" w:pos="9640"/>
      </w:tabs>
      <w:spacing w:after="120"/>
      <w:jc w:val="both"/>
    </w:pPr>
    <w:rPr>
      <w:sz w:val="24"/>
      <w:szCs w:val="24"/>
      <w:lang w:val="en-US"/>
    </w:rPr>
  </w:style>
  <w:style w:type="character" w:customStyle="1" w:styleId="MTDisplayEquationChar">
    <w:name w:val="MTDisplayEquation Char"/>
    <w:link w:val="MTDisplayEquation"/>
    <w:rsid w:val="00D21176"/>
    <w:rPr>
      <w:rFonts w:ascii="Times New Roman" w:eastAsia="Times New Roman" w:hAnsi="Times New Roman" w:cs="Times New Roman"/>
      <w:sz w:val="24"/>
      <w:szCs w:val="24"/>
      <w:lang w:val="en-US" w:eastAsia="el-GR"/>
    </w:rPr>
  </w:style>
  <w:style w:type="character" w:styleId="CommentReference">
    <w:name w:val="annotation reference"/>
    <w:uiPriority w:val="99"/>
    <w:semiHidden/>
    <w:unhideWhenUsed/>
    <w:rsid w:val="00D21176"/>
    <w:rPr>
      <w:sz w:val="16"/>
      <w:szCs w:val="16"/>
    </w:rPr>
  </w:style>
  <w:style w:type="paragraph" w:styleId="CommentText">
    <w:name w:val="annotation text"/>
    <w:basedOn w:val="Normal"/>
    <w:link w:val="CommentTextChar"/>
    <w:uiPriority w:val="99"/>
    <w:unhideWhenUsed/>
    <w:rsid w:val="00D21176"/>
    <w:pPr>
      <w:spacing w:line="240" w:lineRule="auto"/>
    </w:pPr>
    <w:rPr>
      <w:sz w:val="20"/>
      <w:szCs w:val="20"/>
    </w:rPr>
  </w:style>
  <w:style w:type="character" w:customStyle="1" w:styleId="CommentTextChar">
    <w:name w:val="Comment Text Char"/>
    <w:basedOn w:val="DefaultParagraphFont"/>
    <w:link w:val="CommentText"/>
    <w:uiPriority w:val="99"/>
    <w:rsid w:val="00D21176"/>
    <w:rPr>
      <w:rFonts w:ascii="Times New Roman" w:eastAsia="Times New Roman" w:hAnsi="Times New Roman" w:cs="Times New Roman"/>
      <w:sz w:val="20"/>
      <w:szCs w:val="20"/>
      <w:lang w:eastAsia="el-GR"/>
    </w:rPr>
  </w:style>
  <w:style w:type="paragraph" w:styleId="CommentSubject">
    <w:name w:val="annotation subject"/>
    <w:basedOn w:val="CommentText"/>
    <w:next w:val="CommentText"/>
    <w:link w:val="CommentSubjectChar"/>
    <w:uiPriority w:val="99"/>
    <w:semiHidden/>
    <w:unhideWhenUsed/>
    <w:rsid w:val="00D21176"/>
    <w:rPr>
      <w:b/>
      <w:bCs/>
    </w:rPr>
  </w:style>
  <w:style w:type="character" w:customStyle="1" w:styleId="CommentSubjectChar">
    <w:name w:val="Comment Subject Char"/>
    <w:basedOn w:val="CommentTextChar"/>
    <w:link w:val="CommentSubject"/>
    <w:uiPriority w:val="99"/>
    <w:semiHidden/>
    <w:rsid w:val="00D21176"/>
    <w:rPr>
      <w:rFonts w:ascii="Times New Roman" w:eastAsia="Times New Roman" w:hAnsi="Times New Roman" w:cs="Times New Roman"/>
      <w:b/>
      <w:bCs/>
      <w:sz w:val="20"/>
      <w:szCs w:val="20"/>
      <w:lang w:eastAsia="el-GR"/>
    </w:rPr>
  </w:style>
  <w:style w:type="paragraph" w:styleId="BalloonText">
    <w:name w:val="Balloon Text"/>
    <w:basedOn w:val="Normal"/>
    <w:link w:val="BalloonTextChar"/>
    <w:uiPriority w:val="99"/>
    <w:semiHidden/>
    <w:unhideWhenUsed/>
    <w:rsid w:val="00D21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176"/>
    <w:rPr>
      <w:rFonts w:ascii="Tahoma" w:eastAsia="Times New Roman" w:hAnsi="Tahoma" w:cs="Tahoma"/>
      <w:sz w:val="16"/>
      <w:szCs w:val="16"/>
      <w:lang w:eastAsia="el-GR"/>
    </w:rPr>
  </w:style>
  <w:style w:type="table" w:styleId="TableGrid">
    <w:name w:val="Table Grid"/>
    <w:basedOn w:val="TableNormal"/>
    <w:uiPriority w:val="59"/>
    <w:rsid w:val="00D21176"/>
    <w:pPr>
      <w:spacing w:after="0" w:line="240" w:lineRule="auto"/>
    </w:pPr>
    <w:rPr>
      <w:rFonts w:ascii="Calibri" w:eastAsia="Times New Roman" w:hAnsi="Calibri"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D2117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21176"/>
    <w:rPr>
      <w:rFonts w:ascii="Tahoma" w:eastAsia="Times New Roman" w:hAnsi="Tahoma" w:cs="Tahoma"/>
      <w:sz w:val="16"/>
      <w:szCs w:val="16"/>
      <w:lang w:eastAsia="el-GR"/>
    </w:rPr>
  </w:style>
  <w:style w:type="character" w:styleId="PlaceholderText">
    <w:name w:val="Placeholder Text"/>
    <w:uiPriority w:val="99"/>
    <w:semiHidden/>
    <w:rsid w:val="00D21176"/>
    <w:rPr>
      <w:color w:val="808080"/>
    </w:rPr>
  </w:style>
  <w:style w:type="paragraph" w:styleId="ListParagraph">
    <w:name w:val="List Paragraph"/>
    <w:basedOn w:val="Normal"/>
    <w:uiPriority w:val="34"/>
    <w:qFormat/>
    <w:rsid w:val="00D21176"/>
    <w:pPr>
      <w:ind w:left="720"/>
      <w:contextualSpacing/>
    </w:pPr>
  </w:style>
  <w:style w:type="paragraph" w:styleId="EndnoteText">
    <w:name w:val="endnote text"/>
    <w:basedOn w:val="Normal"/>
    <w:link w:val="EndnoteTextChar"/>
    <w:uiPriority w:val="99"/>
    <w:semiHidden/>
    <w:unhideWhenUsed/>
    <w:rsid w:val="00D21176"/>
    <w:rPr>
      <w:sz w:val="20"/>
      <w:szCs w:val="20"/>
    </w:rPr>
  </w:style>
  <w:style w:type="character" w:customStyle="1" w:styleId="EndnoteTextChar">
    <w:name w:val="Endnote Text Char"/>
    <w:basedOn w:val="DefaultParagraphFont"/>
    <w:link w:val="EndnoteText"/>
    <w:uiPriority w:val="99"/>
    <w:semiHidden/>
    <w:rsid w:val="00D21176"/>
    <w:rPr>
      <w:rFonts w:ascii="Times New Roman" w:eastAsia="Times New Roman" w:hAnsi="Times New Roman" w:cs="Times New Roman"/>
      <w:sz w:val="20"/>
      <w:szCs w:val="20"/>
      <w:lang w:eastAsia="el-GR"/>
    </w:rPr>
  </w:style>
  <w:style w:type="character" w:styleId="EndnoteReference">
    <w:name w:val="endnote reference"/>
    <w:uiPriority w:val="99"/>
    <w:semiHidden/>
    <w:unhideWhenUsed/>
    <w:rsid w:val="00D21176"/>
    <w:rPr>
      <w:vertAlign w:val="superscript"/>
    </w:rPr>
  </w:style>
  <w:style w:type="character" w:styleId="Hyperlink">
    <w:name w:val="Hyperlink"/>
    <w:uiPriority w:val="99"/>
    <w:rsid w:val="00D21176"/>
    <w:rPr>
      <w:rFonts w:cs="Times New Roman"/>
      <w:color w:val="0000FF"/>
      <w:u w:val="single"/>
    </w:rPr>
  </w:style>
  <w:style w:type="character" w:customStyle="1" w:styleId="normaltextrun">
    <w:name w:val="normaltextrun"/>
    <w:rsid w:val="00D21176"/>
    <w:rPr>
      <w:rFonts w:cs="Times New Roman"/>
    </w:rPr>
  </w:style>
  <w:style w:type="paragraph" w:styleId="Revision">
    <w:name w:val="Revision"/>
    <w:hidden/>
    <w:uiPriority w:val="99"/>
    <w:semiHidden/>
    <w:rsid w:val="00D21176"/>
    <w:pPr>
      <w:spacing w:after="0" w:line="240" w:lineRule="auto"/>
    </w:pPr>
    <w:rPr>
      <w:rFonts w:ascii="Times New Roman" w:eastAsia="Times New Roman" w:hAnsi="Times New Roman" w:cs="Times New Roman"/>
      <w:lang w:eastAsia="el-GR"/>
    </w:rPr>
  </w:style>
  <w:style w:type="character" w:customStyle="1" w:styleId="apple-converted-space">
    <w:name w:val="apple-converted-space"/>
    <w:basedOn w:val="DefaultParagraphFont"/>
    <w:rsid w:val="00D21176"/>
  </w:style>
  <w:style w:type="character" w:customStyle="1" w:styleId="spellingerror">
    <w:name w:val="spellingerror"/>
    <w:basedOn w:val="DefaultParagraphFont"/>
    <w:rsid w:val="00D21176"/>
  </w:style>
  <w:style w:type="paragraph" w:customStyle="1" w:styleId="paragraph">
    <w:name w:val="paragraph"/>
    <w:basedOn w:val="Normal"/>
    <w:rsid w:val="00D21176"/>
    <w:pPr>
      <w:spacing w:before="100" w:beforeAutospacing="1" w:after="100" w:afterAutospacing="1" w:line="240" w:lineRule="auto"/>
      <w:ind w:firstLine="0"/>
    </w:pPr>
    <w:rPr>
      <w:sz w:val="24"/>
      <w:szCs w:val="24"/>
      <w:lang w:val="en-GB" w:eastAsia="en-GB"/>
    </w:rPr>
  </w:style>
  <w:style w:type="character" w:customStyle="1" w:styleId="person">
    <w:name w:val="person"/>
    <w:basedOn w:val="DefaultParagraphFont"/>
    <w:rsid w:val="00D21176"/>
  </w:style>
  <w:style w:type="character" w:customStyle="1" w:styleId="personname">
    <w:name w:val="person_name"/>
    <w:basedOn w:val="DefaultParagraphFont"/>
    <w:rsid w:val="00D211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176"/>
    <w:pPr>
      <w:ind w:firstLine="284"/>
    </w:pPr>
    <w:rPr>
      <w:rFonts w:ascii="Times New Roman" w:eastAsia="Times New Roman" w:hAnsi="Times New Roman" w:cs="Times New Roman"/>
      <w:lang w:eastAsia="el-GR"/>
    </w:rPr>
  </w:style>
  <w:style w:type="paragraph" w:styleId="Heading1">
    <w:name w:val="heading 1"/>
    <w:basedOn w:val="Normal"/>
    <w:next w:val="Normal"/>
    <w:link w:val="Heading1Char"/>
    <w:uiPriority w:val="9"/>
    <w:qFormat/>
    <w:rsid w:val="00D21176"/>
    <w:pPr>
      <w:keepNext/>
      <w:keepLines/>
      <w:spacing w:before="120" w:after="120"/>
      <w:ind w:firstLine="0"/>
      <w:outlineLvl w:val="0"/>
    </w:pPr>
    <w:rPr>
      <w:b/>
      <w:bCs/>
      <w:sz w:val="28"/>
      <w:szCs w:val="28"/>
    </w:rPr>
  </w:style>
  <w:style w:type="paragraph" w:styleId="Heading2">
    <w:name w:val="heading 2"/>
    <w:basedOn w:val="Normal"/>
    <w:next w:val="Normal"/>
    <w:link w:val="Heading2Char"/>
    <w:uiPriority w:val="9"/>
    <w:unhideWhenUsed/>
    <w:qFormat/>
    <w:rsid w:val="00D21176"/>
    <w:pPr>
      <w:keepNext/>
      <w:keepLines/>
      <w:spacing w:before="120" w:after="120"/>
      <w:ind w:firstLine="0"/>
      <w:outlineLvl w:val="1"/>
    </w:pPr>
    <w:rPr>
      <w:b/>
      <w:bCs/>
      <w:sz w:val="26"/>
      <w:szCs w:val="26"/>
    </w:rPr>
  </w:style>
  <w:style w:type="paragraph" w:styleId="Heading3">
    <w:name w:val="heading 3"/>
    <w:basedOn w:val="Normal"/>
    <w:next w:val="Normal"/>
    <w:link w:val="Heading3Char"/>
    <w:uiPriority w:val="9"/>
    <w:unhideWhenUsed/>
    <w:qFormat/>
    <w:rsid w:val="00D21176"/>
    <w:pPr>
      <w:keepNext/>
      <w:keepLines/>
      <w:spacing w:before="120" w:after="120"/>
      <w:ind w:firstLine="0"/>
      <w:outlineLvl w:val="2"/>
    </w:pPr>
    <w:rPr>
      <w:b/>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76"/>
    <w:rPr>
      <w:rFonts w:ascii="Times New Roman" w:eastAsia="Times New Roman" w:hAnsi="Times New Roman" w:cs="Times New Roman"/>
      <w:b/>
      <w:bCs/>
      <w:sz w:val="28"/>
      <w:szCs w:val="28"/>
      <w:lang w:eastAsia="el-GR"/>
    </w:rPr>
  </w:style>
  <w:style w:type="character" w:customStyle="1" w:styleId="Heading2Char">
    <w:name w:val="Heading 2 Char"/>
    <w:basedOn w:val="DefaultParagraphFont"/>
    <w:link w:val="Heading2"/>
    <w:uiPriority w:val="9"/>
    <w:rsid w:val="00D21176"/>
    <w:rPr>
      <w:rFonts w:ascii="Times New Roman" w:eastAsia="Times New Roman" w:hAnsi="Times New Roman" w:cs="Times New Roman"/>
      <w:b/>
      <w:bCs/>
      <w:sz w:val="26"/>
      <w:szCs w:val="26"/>
      <w:lang w:eastAsia="el-GR"/>
    </w:rPr>
  </w:style>
  <w:style w:type="character" w:customStyle="1" w:styleId="Heading3Char">
    <w:name w:val="Heading 3 Char"/>
    <w:basedOn w:val="DefaultParagraphFont"/>
    <w:link w:val="Heading3"/>
    <w:uiPriority w:val="9"/>
    <w:rsid w:val="00D21176"/>
    <w:rPr>
      <w:rFonts w:ascii="Times New Roman" w:eastAsia="Times New Roman" w:hAnsi="Times New Roman" w:cs="Times New Roman"/>
      <w:b/>
      <w:bCs/>
      <w:i/>
      <w:sz w:val="24"/>
      <w:lang w:eastAsia="el-GR"/>
    </w:rPr>
  </w:style>
  <w:style w:type="paragraph" w:styleId="Header">
    <w:name w:val="header"/>
    <w:basedOn w:val="Normal"/>
    <w:link w:val="HeaderChar"/>
    <w:uiPriority w:val="99"/>
    <w:semiHidden/>
    <w:unhideWhenUsed/>
    <w:rsid w:val="00D2117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21176"/>
    <w:rPr>
      <w:rFonts w:ascii="Times New Roman" w:eastAsia="Times New Roman" w:hAnsi="Times New Roman" w:cs="Times New Roman"/>
      <w:lang w:eastAsia="el-GR"/>
    </w:rPr>
  </w:style>
  <w:style w:type="paragraph" w:styleId="Footer">
    <w:name w:val="footer"/>
    <w:basedOn w:val="Normal"/>
    <w:link w:val="FooterChar"/>
    <w:uiPriority w:val="99"/>
    <w:unhideWhenUsed/>
    <w:rsid w:val="00D211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1176"/>
    <w:rPr>
      <w:rFonts w:ascii="Times New Roman" w:eastAsia="Times New Roman" w:hAnsi="Times New Roman" w:cs="Times New Roman"/>
      <w:lang w:eastAsia="el-GR"/>
    </w:rPr>
  </w:style>
  <w:style w:type="paragraph" w:customStyle="1" w:styleId="MTDisplayEquation">
    <w:name w:val="MTDisplayEquation"/>
    <w:basedOn w:val="Normal"/>
    <w:next w:val="Normal"/>
    <w:link w:val="MTDisplayEquationChar"/>
    <w:rsid w:val="00D21176"/>
    <w:pPr>
      <w:tabs>
        <w:tab w:val="center" w:pos="4820"/>
        <w:tab w:val="right" w:pos="9640"/>
      </w:tabs>
      <w:spacing w:after="120"/>
      <w:jc w:val="both"/>
    </w:pPr>
    <w:rPr>
      <w:sz w:val="24"/>
      <w:szCs w:val="24"/>
      <w:lang w:val="en-US"/>
    </w:rPr>
  </w:style>
  <w:style w:type="character" w:customStyle="1" w:styleId="MTDisplayEquationChar">
    <w:name w:val="MTDisplayEquation Char"/>
    <w:link w:val="MTDisplayEquation"/>
    <w:rsid w:val="00D21176"/>
    <w:rPr>
      <w:rFonts w:ascii="Times New Roman" w:eastAsia="Times New Roman" w:hAnsi="Times New Roman" w:cs="Times New Roman"/>
      <w:sz w:val="24"/>
      <w:szCs w:val="24"/>
      <w:lang w:val="en-US" w:eastAsia="el-GR"/>
    </w:rPr>
  </w:style>
  <w:style w:type="character" w:styleId="CommentReference">
    <w:name w:val="annotation reference"/>
    <w:uiPriority w:val="99"/>
    <w:semiHidden/>
    <w:unhideWhenUsed/>
    <w:rsid w:val="00D21176"/>
    <w:rPr>
      <w:sz w:val="16"/>
      <w:szCs w:val="16"/>
    </w:rPr>
  </w:style>
  <w:style w:type="paragraph" w:styleId="CommentText">
    <w:name w:val="annotation text"/>
    <w:basedOn w:val="Normal"/>
    <w:link w:val="CommentTextChar"/>
    <w:uiPriority w:val="99"/>
    <w:unhideWhenUsed/>
    <w:rsid w:val="00D21176"/>
    <w:pPr>
      <w:spacing w:line="240" w:lineRule="auto"/>
    </w:pPr>
    <w:rPr>
      <w:sz w:val="20"/>
      <w:szCs w:val="20"/>
    </w:rPr>
  </w:style>
  <w:style w:type="character" w:customStyle="1" w:styleId="CommentTextChar">
    <w:name w:val="Comment Text Char"/>
    <w:basedOn w:val="DefaultParagraphFont"/>
    <w:link w:val="CommentText"/>
    <w:uiPriority w:val="99"/>
    <w:rsid w:val="00D21176"/>
    <w:rPr>
      <w:rFonts w:ascii="Times New Roman" w:eastAsia="Times New Roman" w:hAnsi="Times New Roman" w:cs="Times New Roman"/>
      <w:sz w:val="20"/>
      <w:szCs w:val="20"/>
      <w:lang w:eastAsia="el-GR"/>
    </w:rPr>
  </w:style>
  <w:style w:type="paragraph" w:styleId="CommentSubject">
    <w:name w:val="annotation subject"/>
    <w:basedOn w:val="CommentText"/>
    <w:next w:val="CommentText"/>
    <w:link w:val="CommentSubjectChar"/>
    <w:uiPriority w:val="99"/>
    <w:semiHidden/>
    <w:unhideWhenUsed/>
    <w:rsid w:val="00D21176"/>
    <w:rPr>
      <w:b/>
      <w:bCs/>
    </w:rPr>
  </w:style>
  <w:style w:type="character" w:customStyle="1" w:styleId="CommentSubjectChar">
    <w:name w:val="Comment Subject Char"/>
    <w:basedOn w:val="CommentTextChar"/>
    <w:link w:val="CommentSubject"/>
    <w:uiPriority w:val="99"/>
    <w:semiHidden/>
    <w:rsid w:val="00D21176"/>
    <w:rPr>
      <w:rFonts w:ascii="Times New Roman" w:eastAsia="Times New Roman" w:hAnsi="Times New Roman" w:cs="Times New Roman"/>
      <w:b/>
      <w:bCs/>
      <w:sz w:val="20"/>
      <w:szCs w:val="20"/>
      <w:lang w:eastAsia="el-GR"/>
    </w:rPr>
  </w:style>
  <w:style w:type="paragraph" w:styleId="BalloonText">
    <w:name w:val="Balloon Text"/>
    <w:basedOn w:val="Normal"/>
    <w:link w:val="BalloonTextChar"/>
    <w:uiPriority w:val="99"/>
    <w:semiHidden/>
    <w:unhideWhenUsed/>
    <w:rsid w:val="00D21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176"/>
    <w:rPr>
      <w:rFonts w:ascii="Tahoma" w:eastAsia="Times New Roman" w:hAnsi="Tahoma" w:cs="Tahoma"/>
      <w:sz w:val="16"/>
      <w:szCs w:val="16"/>
      <w:lang w:eastAsia="el-GR"/>
    </w:rPr>
  </w:style>
  <w:style w:type="table" w:styleId="TableGrid">
    <w:name w:val="Table Grid"/>
    <w:basedOn w:val="TableNormal"/>
    <w:uiPriority w:val="59"/>
    <w:rsid w:val="00D21176"/>
    <w:pPr>
      <w:spacing w:after="0" w:line="240" w:lineRule="auto"/>
    </w:pPr>
    <w:rPr>
      <w:rFonts w:ascii="Calibri" w:eastAsia="Times New Roman" w:hAnsi="Calibri"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D2117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21176"/>
    <w:rPr>
      <w:rFonts w:ascii="Tahoma" w:eastAsia="Times New Roman" w:hAnsi="Tahoma" w:cs="Tahoma"/>
      <w:sz w:val="16"/>
      <w:szCs w:val="16"/>
      <w:lang w:eastAsia="el-GR"/>
    </w:rPr>
  </w:style>
  <w:style w:type="character" w:styleId="PlaceholderText">
    <w:name w:val="Placeholder Text"/>
    <w:uiPriority w:val="99"/>
    <w:semiHidden/>
    <w:rsid w:val="00D21176"/>
    <w:rPr>
      <w:color w:val="808080"/>
    </w:rPr>
  </w:style>
  <w:style w:type="paragraph" w:styleId="ListParagraph">
    <w:name w:val="List Paragraph"/>
    <w:basedOn w:val="Normal"/>
    <w:uiPriority w:val="34"/>
    <w:qFormat/>
    <w:rsid w:val="00D21176"/>
    <w:pPr>
      <w:ind w:left="720"/>
      <w:contextualSpacing/>
    </w:pPr>
  </w:style>
  <w:style w:type="paragraph" w:styleId="EndnoteText">
    <w:name w:val="endnote text"/>
    <w:basedOn w:val="Normal"/>
    <w:link w:val="EndnoteTextChar"/>
    <w:uiPriority w:val="99"/>
    <w:semiHidden/>
    <w:unhideWhenUsed/>
    <w:rsid w:val="00D21176"/>
    <w:rPr>
      <w:sz w:val="20"/>
      <w:szCs w:val="20"/>
    </w:rPr>
  </w:style>
  <w:style w:type="character" w:customStyle="1" w:styleId="EndnoteTextChar">
    <w:name w:val="Endnote Text Char"/>
    <w:basedOn w:val="DefaultParagraphFont"/>
    <w:link w:val="EndnoteText"/>
    <w:uiPriority w:val="99"/>
    <w:semiHidden/>
    <w:rsid w:val="00D21176"/>
    <w:rPr>
      <w:rFonts w:ascii="Times New Roman" w:eastAsia="Times New Roman" w:hAnsi="Times New Roman" w:cs="Times New Roman"/>
      <w:sz w:val="20"/>
      <w:szCs w:val="20"/>
      <w:lang w:eastAsia="el-GR"/>
    </w:rPr>
  </w:style>
  <w:style w:type="character" w:styleId="EndnoteReference">
    <w:name w:val="endnote reference"/>
    <w:uiPriority w:val="99"/>
    <w:semiHidden/>
    <w:unhideWhenUsed/>
    <w:rsid w:val="00D21176"/>
    <w:rPr>
      <w:vertAlign w:val="superscript"/>
    </w:rPr>
  </w:style>
  <w:style w:type="character" w:styleId="Hyperlink">
    <w:name w:val="Hyperlink"/>
    <w:uiPriority w:val="99"/>
    <w:rsid w:val="00D21176"/>
    <w:rPr>
      <w:rFonts w:cs="Times New Roman"/>
      <w:color w:val="0000FF"/>
      <w:u w:val="single"/>
    </w:rPr>
  </w:style>
  <w:style w:type="character" w:customStyle="1" w:styleId="normaltextrun">
    <w:name w:val="normaltextrun"/>
    <w:rsid w:val="00D21176"/>
    <w:rPr>
      <w:rFonts w:cs="Times New Roman"/>
    </w:rPr>
  </w:style>
  <w:style w:type="paragraph" w:styleId="Revision">
    <w:name w:val="Revision"/>
    <w:hidden/>
    <w:uiPriority w:val="99"/>
    <w:semiHidden/>
    <w:rsid w:val="00D21176"/>
    <w:pPr>
      <w:spacing w:after="0" w:line="240" w:lineRule="auto"/>
    </w:pPr>
    <w:rPr>
      <w:rFonts w:ascii="Times New Roman" w:eastAsia="Times New Roman" w:hAnsi="Times New Roman" w:cs="Times New Roman"/>
      <w:lang w:eastAsia="el-GR"/>
    </w:rPr>
  </w:style>
  <w:style w:type="character" w:customStyle="1" w:styleId="apple-converted-space">
    <w:name w:val="apple-converted-space"/>
    <w:basedOn w:val="DefaultParagraphFont"/>
    <w:rsid w:val="00D21176"/>
  </w:style>
  <w:style w:type="character" w:customStyle="1" w:styleId="spellingerror">
    <w:name w:val="spellingerror"/>
    <w:basedOn w:val="DefaultParagraphFont"/>
    <w:rsid w:val="00D21176"/>
  </w:style>
  <w:style w:type="paragraph" w:customStyle="1" w:styleId="paragraph">
    <w:name w:val="paragraph"/>
    <w:basedOn w:val="Normal"/>
    <w:rsid w:val="00D21176"/>
    <w:pPr>
      <w:spacing w:before="100" w:beforeAutospacing="1" w:after="100" w:afterAutospacing="1" w:line="240" w:lineRule="auto"/>
      <w:ind w:firstLine="0"/>
    </w:pPr>
    <w:rPr>
      <w:sz w:val="24"/>
      <w:szCs w:val="24"/>
      <w:lang w:val="en-GB" w:eastAsia="en-GB"/>
    </w:rPr>
  </w:style>
  <w:style w:type="character" w:customStyle="1" w:styleId="person">
    <w:name w:val="person"/>
    <w:basedOn w:val="DefaultParagraphFont"/>
    <w:rsid w:val="00D21176"/>
  </w:style>
  <w:style w:type="character" w:customStyle="1" w:styleId="personname">
    <w:name w:val="person_name"/>
    <w:basedOn w:val="DefaultParagraphFont"/>
    <w:rsid w:val="00D21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7960">
      <w:bodyDiv w:val="1"/>
      <w:marLeft w:val="0"/>
      <w:marRight w:val="0"/>
      <w:marTop w:val="0"/>
      <w:marBottom w:val="0"/>
      <w:divBdr>
        <w:top w:val="none" w:sz="0" w:space="0" w:color="auto"/>
        <w:left w:val="none" w:sz="0" w:space="0" w:color="auto"/>
        <w:bottom w:val="none" w:sz="0" w:space="0" w:color="auto"/>
        <w:right w:val="none" w:sz="0" w:space="0" w:color="auto"/>
      </w:divBdr>
      <w:divsChild>
        <w:div w:id="1723557638">
          <w:marLeft w:val="0"/>
          <w:marRight w:val="0"/>
          <w:marTop w:val="0"/>
          <w:marBottom w:val="0"/>
          <w:divBdr>
            <w:top w:val="none" w:sz="0" w:space="0" w:color="auto"/>
            <w:left w:val="none" w:sz="0" w:space="0" w:color="auto"/>
            <w:bottom w:val="none" w:sz="0" w:space="0" w:color="auto"/>
            <w:right w:val="none" w:sz="0" w:space="0" w:color="auto"/>
          </w:divBdr>
          <w:divsChild>
            <w:div w:id="431316127">
              <w:marLeft w:val="0"/>
              <w:marRight w:val="0"/>
              <w:marTop w:val="0"/>
              <w:marBottom w:val="0"/>
              <w:divBdr>
                <w:top w:val="none" w:sz="0" w:space="0" w:color="auto"/>
                <w:left w:val="none" w:sz="0" w:space="0" w:color="auto"/>
                <w:bottom w:val="none" w:sz="0" w:space="0" w:color="auto"/>
                <w:right w:val="none" w:sz="0" w:space="0" w:color="auto"/>
              </w:divBdr>
              <w:divsChild>
                <w:div w:id="13076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958075">
      <w:bodyDiv w:val="1"/>
      <w:marLeft w:val="0"/>
      <w:marRight w:val="0"/>
      <w:marTop w:val="0"/>
      <w:marBottom w:val="0"/>
      <w:divBdr>
        <w:top w:val="none" w:sz="0" w:space="0" w:color="auto"/>
        <w:left w:val="none" w:sz="0" w:space="0" w:color="auto"/>
        <w:bottom w:val="none" w:sz="0" w:space="0" w:color="auto"/>
        <w:right w:val="none" w:sz="0" w:space="0" w:color="auto"/>
      </w:divBdr>
      <w:divsChild>
        <w:div w:id="706301277">
          <w:marLeft w:val="0"/>
          <w:marRight w:val="0"/>
          <w:marTop w:val="0"/>
          <w:marBottom w:val="0"/>
          <w:divBdr>
            <w:top w:val="none" w:sz="0" w:space="0" w:color="auto"/>
            <w:left w:val="none" w:sz="0" w:space="0" w:color="auto"/>
            <w:bottom w:val="none" w:sz="0" w:space="0" w:color="auto"/>
            <w:right w:val="none" w:sz="0" w:space="0" w:color="auto"/>
          </w:divBdr>
          <w:divsChild>
            <w:div w:id="1956716721">
              <w:marLeft w:val="0"/>
              <w:marRight w:val="0"/>
              <w:marTop w:val="0"/>
              <w:marBottom w:val="0"/>
              <w:divBdr>
                <w:top w:val="none" w:sz="0" w:space="0" w:color="auto"/>
                <w:left w:val="none" w:sz="0" w:space="0" w:color="auto"/>
                <w:bottom w:val="none" w:sz="0" w:space="0" w:color="auto"/>
                <w:right w:val="none" w:sz="0" w:space="0" w:color="auto"/>
              </w:divBdr>
              <w:divsChild>
                <w:div w:id="827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2912">
      <w:bodyDiv w:val="1"/>
      <w:marLeft w:val="0"/>
      <w:marRight w:val="0"/>
      <w:marTop w:val="0"/>
      <w:marBottom w:val="0"/>
      <w:divBdr>
        <w:top w:val="none" w:sz="0" w:space="0" w:color="auto"/>
        <w:left w:val="none" w:sz="0" w:space="0" w:color="auto"/>
        <w:bottom w:val="none" w:sz="0" w:space="0" w:color="auto"/>
        <w:right w:val="none" w:sz="0" w:space="0" w:color="auto"/>
      </w:divBdr>
      <w:divsChild>
        <w:div w:id="1541937374">
          <w:marLeft w:val="0"/>
          <w:marRight w:val="0"/>
          <w:marTop w:val="0"/>
          <w:marBottom w:val="0"/>
          <w:divBdr>
            <w:top w:val="none" w:sz="0" w:space="0" w:color="auto"/>
            <w:left w:val="none" w:sz="0" w:space="0" w:color="auto"/>
            <w:bottom w:val="none" w:sz="0" w:space="0" w:color="auto"/>
            <w:right w:val="none" w:sz="0" w:space="0" w:color="auto"/>
          </w:divBdr>
          <w:divsChild>
            <w:div w:id="1471362321">
              <w:marLeft w:val="0"/>
              <w:marRight w:val="0"/>
              <w:marTop w:val="0"/>
              <w:marBottom w:val="0"/>
              <w:divBdr>
                <w:top w:val="none" w:sz="0" w:space="0" w:color="auto"/>
                <w:left w:val="none" w:sz="0" w:space="0" w:color="auto"/>
                <w:bottom w:val="none" w:sz="0" w:space="0" w:color="auto"/>
                <w:right w:val="none" w:sz="0" w:space="0" w:color="auto"/>
              </w:divBdr>
              <w:divsChild>
                <w:div w:id="16259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66077">
      <w:bodyDiv w:val="1"/>
      <w:marLeft w:val="0"/>
      <w:marRight w:val="0"/>
      <w:marTop w:val="0"/>
      <w:marBottom w:val="0"/>
      <w:divBdr>
        <w:top w:val="none" w:sz="0" w:space="0" w:color="auto"/>
        <w:left w:val="none" w:sz="0" w:space="0" w:color="auto"/>
        <w:bottom w:val="none" w:sz="0" w:space="0" w:color="auto"/>
        <w:right w:val="none" w:sz="0" w:space="0" w:color="auto"/>
      </w:divBdr>
      <w:divsChild>
        <w:div w:id="1473600192">
          <w:marLeft w:val="0"/>
          <w:marRight w:val="0"/>
          <w:marTop w:val="0"/>
          <w:marBottom w:val="0"/>
          <w:divBdr>
            <w:top w:val="none" w:sz="0" w:space="0" w:color="auto"/>
            <w:left w:val="none" w:sz="0" w:space="0" w:color="auto"/>
            <w:bottom w:val="none" w:sz="0" w:space="0" w:color="auto"/>
            <w:right w:val="none" w:sz="0" w:space="0" w:color="auto"/>
          </w:divBdr>
          <w:divsChild>
            <w:div w:id="1207790141">
              <w:marLeft w:val="0"/>
              <w:marRight w:val="0"/>
              <w:marTop w:val="0"/>
              <w:marBottom w:val="0"/>
              <w:divBdr>
                <w:top w:val="none" w:sz="0" w:space="0" w:color="auto"/>
                <w:left w:val="none" w:sz="0" w:space="0" w:color="auto"/>
                <w:bottom w:val="none" w:sz="0" w:space="0" w:color="auto"/>
                <w:right w:val="none" w:sz="0" w:space="0" w:color="auto"/>
              </w:divBdr>
              <w:divsChild>
                <w:div w:id="13657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26355">
      <w:bodyDiv w:val="1"/>
      <w:marLeft w:val="0"/>
      <w:marRight w:val="0"/>
      <w:marTop w:val="0"/>
      <w:marBottom w:val="0"/>
      <w:divBdr>
        <w:top w:val="none" w:sz="0" w:space="0" w:color="auto"/>
        <w:left w:val="none" w:sz="0" w:space="0" w:color="auto"/>
        <w:bottom w:val="none" w:sz="0" w:space="0" w:color="auto"/>
        <w:right w:val="none" w:sz="0" w:space="0" w:color="auto"/>
      </w:divBdr>
      <w:divsChild>
        <w:div w:id="1807504588">
          <w:marLeft w:val="0"/>
          <w:marRight w:val="0"/>
          <w:marTop w:val="0"/>
          <w:marBottom w:val="0"/>
          <w:divBdr>
            <w:top w:val="none" w:sz="0" w:space="0" w:color="auto"/>
            <w:left w:val="none" w:sz="0" w:space="0" w:color="auto"/>
            <w:bottom w:val="none" w:sz="0" w:space="0" w:color="auto"/>
            <w:right w:val="none" w:sz="0" w:space="0" w:color="auto"/>
          </w:divBdr>
          <w:divsChild>
            <w:div w:id="929461029">
              <w:marLeft w:val="0"/>
              <w:marRight w:val="0"/>
              <w:marTop w:val="0"/>
              <w:marBottom w:val="0"/>
              <w:divBdr>
                <w:top w:val="none" w:sz="0" w:space="0" w:color="auto"/>
                <w:left w:val="none" w:sz="0" w:space="0" w:color="auto"/>
                <w:bottom w:val="none" w:sz="0" w:space="0" w:color="auto"/>
                <w:right w:val="none" w:sz="0" w:space="0" w:color="auto"/>
              </w:divBdr>
              <w:divsChild>
                <w:div w:id="35403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66310">
      <w:bodyDiv w:val="1"/>
      <w:marLeft w:val="0"/>
      <w:marRight w:val="0"/>
      <w:marTop w:val="0"/>
      <w:marBottom w:val="0"/>
      <w:divBdr>
        <w:top w:val="none" w:sz="0" w:space="0" w:color="auto"/>
        <w:left w:val="none" w:sz="0" w:space="0" w:color="auto"/>
        <w:bottom w:val="none" w:sz="0" w:space="0" w:color="auto"/>
        <w:right w:val="none" w:sz="0" w:space="0" w:color="auto"/>
      </w:divBdr>
      <w:divsChild>
        <w:div w:id="547032403">
          <w:marLeft w:val="0"/>
          <w:marRight w:val="0"/>
          <w:marTop w:val="0"/>
          <w:marBottom w:val="0"/>
          <w:divBdr>
            <w:top w:val="none" w:sz="0" w:space="0" w:color="auto"/>
            <w:left w:val="none" w:sz="0" w:space="0" w:color="auto"/>
            <w:bottom w:val="none" w:sz="0" w:space="0" w:color="auto"/>
            <w:right w:val="none" w:sz="0" w:space="0" w:color="auto"/>
          </w:divBdr>
          <w:divsChild>
            <w:div w:id="295188948">
              <w:marLeft w:val="0"/>
              <w:marRight w:val="0"/>
              <w:marTop w:val="0"/>
              <w:marBottom w:val="0"/>
              <w:divBdr>
                <w:top w:val="none" w:sz="0" w:space="0" w:color="auto"/>
                <w:left w:val="none" w:sz="0" w:space="0" w:color="auto"/>
                <w:bottom w:val="none" w:sz="0" w:space="0" w:color="auto"/>
                <w:right w:val="none" w:sz="0" w:space="0" w:color="auto"/>
              </w:divBdr>
              <w:divsChild>
                <w:div w:id="5839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037203">
      <w:bodyDiv w:val="1"/>
      <w:marLeft w:val="0"/>
      <w:marRight w:val="0"/>
      <w:marTop w:val="0"/>
      <w:marBottom w:val="0"/>
      <w:divBdr>
        <w:top w:val="none" w:sz="0" w:space="0" w:color="auto"/>
        <w:left w:val="none" w:sz="0" w:space="0" w:color="auto"/>
        <w:bottom w:val="none" w:sz="0" w:space="0" w:color="auto"/>
        <w:right w:val="none" w:sz="0" w:space="0" w:color="auto"/>
      </w:divBdr>
      <w:divsChild>
        <w:div w:id="200093905">
          <w:marLeft w:val="0"/>
          <w:marRight w:val="0"/>
          <w:marTop w:val="0"/>
          <w:marBottom w:val="0"/>
          <w:divBdr>
            <w:top w:val="none" w:sz="0" w:space="0" w:color="auto"/>
            <w:left w:val="none" w:sz="0" w:space="0" w:color="auto"/>
            <w:bottom w:val="none" w:sz="0" w:space="0" w:color="auto"/>
            <w:right w:val="none" w:sz="0" w:space="0" w:color="auto"/>
          </w:divBdr>
          <w:divsChild>
            <w:div w:id="1658260898">
              <w:marLeft w:val="0"/>
              <w:marRight w:val="0"/>
              <w:marTop w:val="0"/>
              <w:marBottom w:val="0"/>
              <w:divBdr>
                <w:top w:val="none" w:sz="0" w:space="0" w:color="auto"/>
                <w:left w:val="none" w:sz="0" w:space="0" w:color="auto"/>
                <w:bottom w:val="none" w:sz="0" w:space="0" w:color="auto"/>
                <w:right w:val="none" w:sz="0" w:space="0" w:color="auto"/>
              </w:divBdr>
              <w:divsChild>
                <w:div w:id="107146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25757">
      <w:bodyDiv w:val="1"/>
      <w:marLeft w:val="0"/>
      <w:marRight w:val="0"/>
      <w:marTop w:val="0"/>
      <w:marBottom w:val="0"/>
      <w:divBdr>
        <w:top w:val="none" w:sz="0" w:space="0" w:color="auto"/>
        <w:left w:val="none" w:sz="0" w:space="0" w:color="auto"/>
        <w:bottom w:val="none" w:sz="0" w:space="0" w:color="auto"/>
        <w:right w:val="none" w:sz="0" w:space="0" w:color="auto"/>
      </w:divBdr>
      <w:divsChild>
        <w:div w:id="341203556">
          <w:marLeft w:val="0"/>
          <w:marRight w:val="0"/>
          <w:marTop w:val="0"/>
          <w:marBottom w:val="0"/>
          <w:divBdr>
            <w:top w:val="none" w:sz="0" w:space="0" w:color="auto"/>
            <w:left w:val="none" w:sz="0" w:space="0" w:color="auto"/>
            <w:bottom w:val="none" w:sz="0" w:space="0" w:color="auto"/>
            <w:right w:val="none" w:sz="0" w:space="0" w:color="auto"/>
          </w:divBdr>
          <w:divsChild>
            <w:div w:id="1702974237">
              <w:marLeft w:val="0"/>
              <w:marRight w:val="0"/>
              <w:marTop w:val="0"/>
              <w:marBottom w:val="0"/>
              <w:divBdr>
                <w:top w:val="none" w:sz="0" w:space="0" w:color="auto"/>
                <w:left w:val="none" w:sz="0" w:space="0" w:color="auto"/>
                <w:bottom w:val="none" w:sz="0" w:space="0" w:color="auto"/>
                <w:right w:val="none" w:sz="0" w:space="0" w:color="auto"/>
              </w:divBdr>
              <w:divsChild>
                <w:div w:id="16157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33717">
      <w:bodyDiv w:val="1"/>
      <w:marLeft w:val="0"/>
      <w:marRight w:val="0"/>
      <w:marTop w:val="0"/>
      <w:marBottom w:val="0"/>
      <w:divBdr>
        <w:top w:val="none" w:sz="0" w:space="0" w:color="auto"/>
        <w:left w:val="none" w:sz="0" w:space="0" w:color="auto"/>
        <w:bottom w:val="none" w:sz="0" w:space="0" w:color="auto"/>
        <w:right w:val="none" w:sz="0" w:space="0" w:color="auto"/>
      </w:divBdr>
    </w:div>
    <w:div w:id="1579751252">
      <w:bodyDiv w:val="1"/>
      <w:marLeft w:val="0"/>
      <w:marRight w:val="0"/>
      <w:marTop w:val="0"/>
      <w:marBottom w:val="0"/>
      <w:divBdr>
        <w:top w:val="none" w:sz="0" w:space="0" w:color="auto"/>
        <w:left w:val="none" w:sz="0" w:space="0" w:color="auto"/>
        <w:bottom w:val="none" w:sz="0" w:space="0" w:color="auto"/>
        <w:right w:val="none" w:sz="0" w:space="0" w:color="auto"/>
      </w:divBdr>
    </w:div>
    <w:div w:id="1789659751">
      <w:bodyDiv w:val="1"/>
      <w:marLeft w:val="0"/>
      <w:marRight w:val="0"/>
      <w:marTop w:val="0"/>
      <w:marBottom w:val="0"/>
      <w:divBdr>
        <w:top w:val="none" w:sz="0" w:space="0" w:color="auto"/>
        <w:left w:val="none" w:sz="0" w:space="0" w:color="auto"/>
        <w:bottom w:val="none" w:sz="0" w:space="0" w:color="auto"/>
        <w:right w:val="none" w:sz="0" w:space="0" w:color="auto"/>
      </w:divBdr>
      <w:divsChild>
        <w:div w:id="1949584752">
          <w:marLeft w:val="0"/>
          <w:marRight w:val="0"/>
          <w:marTop w:val="0"/>
          <w:marBottom w:val="0"/>
          <w:divBdr>
            <w:top w:val="none" w:sz="0" w:space="0" w:color="auto"/>
            <w:left w:val="none" w:sz="0" w:space="0" w:color="auto"/>
            <w:bottom w:val="none" w:sz="0" w:space="0" w:color="auto"/>
            <w:right w:val="none" w:sz="0" w:space="0" w:color="auto"/>
          </w:divBdr>
          <w:divsChild>
            <w:div w:id="64843099">
              <w:marLeft w:val="0"/>
              <w:marRight w:val="0"/>
              <w:marTop w:val="0"/>
              <w:marBottom w:val="0"/>
              <w:divBdr>
                <w:top w:val="none" w:sz="0" w:space="0" w:color="auto"/>
                <w:left w:val="none" w:sz="0" w:space="0" w:color="auto"/>
                <w:bottom w:val="none" w:sz="0" w:space="0" w:color="auto"/>
                <w:right w:val="none" w:sz="0" w:space="0" w:color="auto"/>
              </w:divBdr>
              <w:divsChild>
                <w:div w:id="62569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5086">
      <w:bodyDiv w:val="1"/>
      <w:marLeft w:val="0"/>
      <w:marRight w:val="0"/>
      <w:marTop w:val="0"/>
      <w:marBottom w:val="0"/>
      <w:divBdr>
        <w:top w:val="none" w:sz="0" w:space="0" w:color="auto"/>
        <w:left w:val="none" w:sz="0" w:space="0" w:color="auto"/>
        <w:bottom w:val="none" w:sz="0" w:space="0" w:color="auto"/>
        <w:right w:val="none" w:sz="0" w:space="0" w:color="auto"/>
      </w:divBdr>
      <w:divsChild>
        <w:div w:id="853301000">
          <w:marLeft w:val="0"/>
          <w:marRight w:val="0"/>
          <w:marTop w:val="0"/>
          <w:marBottom w:val="0"/>
          <w:divBdr>
            <w:top w:val="none" w:sz="0" w:space="0" w:color="auto"/>
            <w:left w:val="none" w:sz="0" w:space="0" w:color="auto"/>
            <w:bottom w:val="none" w:sz="0" w:space="0" w:color="auto"/>
            <w:right w:val="none" w:sz="0" w:space="0" w:color="auto"/>
          </w:divBdr>
          <w:divsChild>
            <w:div w:id="213548449">
              <w:marLeft w:val="0"/>
              <w:marRight w:val="0"/>
              <w:marTop w:val="0"/>
              <w:marBottom w:val="0"/>
              <w:divBdr>
                <w:top w:val="none" w:sz="0" w:space="0" w:color="auto"/>
                <w:left w:val="none" w:sz="0" w:space="0" w:color="auto"/>
                <w:bottom w:val="none" w:sz="0" w:space="0" w:color="auto"/>
                <w:right w:val="none" w:sz="0" w:space="0" w:color="auto"/>
              </w:divBdr>
              <w:divsChild>
                <w:div w:id="70491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44738">
      <w:bodyDiv w:val="1"/>
      <w:marLeft w:val="0"/>
      <w:marRight w:val="0"/>
      <w:marTop w:val="0"/>
      <w:marBottom w:val="0"/>
      <w:divBdr>
        <w:top w:val="none" w:sz="0" w:space="0" w:color="auto"/>
        <w:left w:val="none" w:sz="0" w:space="0" w:color="auto"/>
        <w:bottom w:val="none" w:sz="0" w:space="0" w:color="auto"/>
        <w:right w:val="none" w:sz="0" w:space="0" w:color="auto"/>
      </w:divBdr>
      <w:divsChild>
        <w:div w:id="201477492">
          <w:marLeft w:val="0"/>
          <w:marRight w:val="0"/>
          <w:marTop w:val="0"/>
          <w:marBottom w:val="0"/>
          <w:divBdr>
            <w:top w:val="none" w:sz="0" w:space="0" w:color="auto"/>
            <w:left w:val="none" w:sz="0" w:space="0" w:color="auto"/>
            <w:bottom w:val="none" w:sz="0" w:space="0" w:color="auto"/>
            <w:right w:val="none" w:sz="0" w:space="0" w:color="auto"/>
          </w:divBdr>
          <w:divsChild>
            <w:div w:id="59719655">
              <w:marLeft w:val="0"/>
              <w:marRight w:val="0"/>
              <w:marTop w:val="0"/>
              <w:marBottom w:val="0"/>
              <w:divBdr>
                <w:top w:val="none" w:sz="0" w:space="0" w:color="auto"/>
                <w:left w:val="none" w:sz="0" w:space="0" w:color="auto"/>
                <w:bottom w:val="none" w:sz="0" w:space="0" w:color="auto"/>
                <w:right w:val="none" w:sz="0" w:space="0" w:color="auto"/>
              </w:divBdr>
              <w:divsChild>
                <w:div w:id="11549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image" Target="media/image9.wmf"/><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image" Target="media/image13.wmf"/><Relationship Id="rId42" Type="http://schemas.openxmlformats.org/officeDocument/2006/relationships/oleObject" Target="embeddings/oleObject13.bin"/><Relationship Id="rId47" Type="http://schemas.openxmlformats.org/officeDocument/2006/relationships/image" Target="media/image22.png"/><Relationship Id="rId50" Type="http://schemas.openxmlformats.org/officeDocument/2006/relationships/image" Target="media/image25.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image" Target="media/image8.png"/><Relationship Id="rId33" Type="http://schemas.openxmlformats.org/officeDocument/2006/relationships/oleObject" Target="embeddings/oleObject10.bin"/><Relationship Id="rId38" Type="http://schemas.openxmlformats.org/officeDocument/2006/relationships/oleObject" Target="embeddings/oleObject12.bin"/><Relationship Id="rId46"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8.bin"/><Relationship Id="rId41" Type="http://schemas.openxmlformats.org/officeDocument/2006/relationships/image" Target="media/image18.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m.tropicalforests.ox.ac.uk" TargetMode="External"/><Relationship Id="rId24" Type="http://schemas.openxmlformats.org/officeDocument/2006/relationships/oleObject" Target="embeddings/oleObject6.bin"/><Relationship Id="rId32" Type="http://schemas.openxmlformats.org/officeDocument/2006/relationships/image" Target="media/image12.wmf"/><Relationship Id="rId37" Type="http://schemas.openxmlformats.org/officeDocument/2006/relationships/image" Target="media/image15.wmf"/><Relationship Id="rId40" Type="http://schemas.openxmlformats.org/officeDocument/2006/relationships/image" Target="media/image17.png"/><Relationship Id="rId45" Type="http://schemas.openxmlformats.org/officeDocument/2006/relationships/image" Target="media/image21.wmf"/><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10.wmf"/><Relationship Id="rId36" Type="http://schemas.openxmlformats.org/officeDocument/2006/relationships/image" Target="media/image14.png"/><Relationship Id="rId49" Type="http://schemas.openxmlformats.org/officeDocument/2006/relationships/image" Target="media/image24.png"/><Relationship Id="rId10" Type="http://schemas.openxmlformats.org/officeDocument/2006/relationships/hyperlink" Target="http://gem.tropicalforests.ox.ac.uk/projects/aberg" TargetMode="External"/><Relationship Id="rId19" Type="http://schemas.openxmlformats.org/officeDocument/2006/relationships/image" Target="media/image5.wmf"/><Relationship Id="rId31" Type="http://schemas.openxmlformats.org/officeDocument/2006/relationships/oleObject" Target="embeddings/oleObject9.bin"/><Relationship Id="rId44" Type="http://schemas.openxmlformats.org/officeDocument/2006/relationships/image" Target="media/image20.png"/><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ndesconservation.org"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7.bin"/><Relationship Id="rId30" Type="http://schemas.openxmlformats.org/officeDocument/2006/relationships/image" Target="media/image11.wmf"/><Relationship Id="rId35" Type="http://schemas.openxmlformats.org/officeDocument/2006/relationships/oleObject" Target="embeddings/oleObject11.bin"/><Relationship Id="rId43" Type="http://schemas.openxmlformats.org/officeDocument/2006/relationships/image" Target="media/image19.png"/><Relationship Id="rId48" Type="http://schemas.openxmlformats.org/officeDocument/2006/relationships/image" Target="media/image23.jpeg"/><Relationship Id="rId8" Type="http://schemas.openxmlformats.org/officeDocument/2006/relationships/endnotes" Target="endnotes.xml"/><Relationship Id="rId51"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154ED-88D1-497B-AE16-42F0CE44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28</Pages>
  <Words>9538</Words>
  <Characters>51506</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Nikos</cp:lastModifiedBy>
  <cp:revision>22</cp:revision>
  <cp:lastPrinted>2016-12-19T11:51:00Z</cp:lastPrinted>
  <dcterms:created xsi:type="dcterms:W3CDTF">2017-02-24T10:46:00Z</dcterms:created>
  <dcterms:modified xsi:type="dcterms:W3CDTF">2017-03-07T12:50:00Z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